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6D" w:rsidRDefault="0049076D" w:rsidP="00AB451B">
      <w:pPr>
        <w:pStyle w:val="Zkladntext"/>
        <w:widowControl/>
        <w:spacing w:before="120"/>
        <w:jc w:val="left"/>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1"/>
        <w:gridCol w:w="3011"/>
        <w:gridCol w:w="2468"/>
      </w:tblGrid>
      <w:tr w:rsidR="0049076D" w:rsidRPr="0006506E" w:rsidTr="003033AD">
        <w:trPr>
          <w:cantSplit/>
          <w:jc w:val="center"/>
        </w:trPr>
        <w:tc>
          <w:tcPr>
            <w:tcW w:w="9797" w:type="dxa"/>
            <w:gridSpan w:val="3"/>
          </w:tcPr>
          <w:p w:rsidR="0049076D" w:rsidRPr="00F9622A" w:rsidRDefault="0049076D" w:rsidP="003033AD">
            <w:pPr>
              <w:pStyle w:val="Zkladntext"/>
              <w:spacing w:before="120"/>
              <w:jc w:val="center"/>
              <w:rPr>
                <w:sz w:val="32"/>
                <w:szCs w:val="32"/>
              </w:rPr>
            </w:pPr>
            <w:r w:rsidRPr="00850AD2">
              <w:rPr>
                <w:sz w:val="32"/>
                <w:szCs w:val="32"/>
              </w:rPr>
              <w:t xml:space="preserve">  </w:t>
            </w:r>
          </w:p>
          <w:p w:rsidR="0049076D" w:rsidRPr="00F9622A" w:rsidRDefault="0049076D" w:rsidP="003033AD">
            <w:pPr>
              <w:pStyle w:val="Zkladntext"/>
              <w:spacing w:before="120"/>
              <w:jc w:val="center"/>
              <w:rPr>
                <w:sz w:val="32"/>
                <w:szCs w:val="32"/>
              </w:rPr>
            </w:pPr>
          </w:p>
          <w:p w:rsidR="0049076D" w:rsidRPr="00F9622A" w:rsidRDefault="0049076D" w:rsidP="003033AD">
            <w:pPr>
              <w:pStyle w:val="Zkladntext"/>
              <w:spacing w:before="120"/>
              <w:jc w:val="center"/>
              <w:rPr>
                <w:sz w:val="32"/>
                <w:szCs w:val="32"/>
              </w:rPr>
            </w:pPr>
          </w:p>
          <w:p w:rsidR="0049076D" w:rsidRPr="00F9622A" w:rsidRDefault="0049076D" w:rsidP="003033AD">
            <w:pPr>
              <w:pStyle w:val="Zkladntext"/>
              <w:spacing w:before="120"/>
              <w:jc w:val="center"/>
              <w:rPr>
                <w:sz w:val="32"/>
                <w:szCs w:val="32"/>
              </w:rPr>
            </w:pPr>
          </w:p>
          <w:p w:rsidR="0049076D" w:rsidRPr="00F9622A" w:rsidRDefault="0049076D" w:rsidP="003033AD">
            <w:pPr>
              <w:pStyle w:val="Zkladntext"/>
              <w:spacing w:before="120"/>
              <w:jc w:val="center"/>
              <w:rPr>
                <w:sz w:val="32"/>
                <w:szCs w:val="32"/>
              </w:rPr>
            </w:pPr>
          </w:p>
          <w:p w:rsidR="0049076D" w:rsidRDefault="0049076D" w:rsidP="0049076D">
            <w:pPr>
              <w:pStyle w:val="Zkladntext"/>
              <w:spacing w:before="120"/>
              <w:jc w:val="center"/>
              <w:rPr>
                <w:rFonts w:cs="Arial"/>
                <w:bCs/>
                <w:sz w:val="48"/>
              </w:rPr>
            </w:pPr>
            <w:r w:rsidRPr="004E0C76">
              <w:rPr>
                <w:rFonts w:cs="Arial"/>
                <w:bCs/>
                <w:sz w:val="48"/>
              </w:rPr>
              <w:t>PROJEKTOVÁ DOKUMENTACE</w:t>
            </w:r>
          </w:p>
          <w:p w:rsidR="004E0C76" w:rsidRPr="004E0C76" w:rsidRDefault="004E0C76" w:rsidP="0049076D">
            <w:pPr>
              <w:pStyle w:val="Zkladntext"/>
              <w:spacing w:before="120"/>
              <w:jc w:val="center"/>
              <w:rPr>
                <w:rFonts w:cs="Arial"/>
                <w:bCs/>
                <w:sz w:val="48"/>
              </w:rPr>
            </w:pPr>
          </w:p>
          <w:p w:rsidR="0049076D" w:rsidRPr="004E0C76" w:rsidRDefault="004E0C76" w:rsidP="004E0C76">
            <w:pPr>
              <w:pStyle w:val="Zkladntext"/>
              <w:spacing w:before="120"/>
              <w:jc w:val="center"/>
              <w:rPr>
                <w:rFonts w:cs="Arial"/>
                <w:bCs/>
                <w:sz w:val="40"/>
                <w:szCs w:val="40"/>
              </w:rPr>
            </w:pPr>
            <w:r w:rsidRPr="004E0C76">
              <w:rPr>
                <w:rFonts w:cs="Arial"/>
                <w:bCs/>
                <w:sz w:val="48"/>
              </w:rPr>
              <w:t xml:space="preserve">TECHNICKÁ </w:t>
            </w:r>
            <w:r w:rsidR="0092435F">
              <w:rPr>
                <w:rFonts w:cs="Arial"/>
                <w:bCs/>
                <w:sz w:val="48"/>
              </w:rPr>
              <w:t>ZPRÁVA</w:t>
            </w:r>
          </w:p>
          <w:p w:rsidR="0049076D" w:rsidRPr="00F9622A" w:rsidRDefault="0049076D" w:rsidP="003033AD">
            <w:pPr>
              <w:pStyle w:val="Zkladntext"/>
              <w:spacing w:before="120"/>
              <w:rPr>
                <w:bCs/>
                <w:sz w:val="40"/>
              </w:rPr>
            </w:pPr>
          </w:p>
          <w:p w:rsidR="0049076D" w:rsidRPr="00F9622A" w:rsidRDefault="0049076D" w:rsidP="00664ABC">
            <w:pPr>
              <w:pStyle w:val="Zkladntext"/>
              <w:spacing w:before="120"/>
              <w:rPr>
                <w:bCs/>
                <w:sz w:val="40"/>
              </w:rPr>
            </w:pPr>
            <w:r w:rsidRPr="00850AD2">
              <w:rPr>
                <w:bCs/>
                <w:sz w:val="40"/>
              </w:rPr>
              <w:t xml:space="preserve">                     </w:t>
            </w:r>
            <w:r w:rsidRPr="00850AD2">
              <w:rPr>
                <w:bCs/>
                <w:caps/>
                <w:sz w:val="40"/>
                <w:szCs w:val="40"/>
              </w:rPr>
              <w:t xml:space="preserve">                  </w:t>
            </w:r>
            <w:r w:rsidRPr="00850AD2">
              <w:rPr>
                <w:bCs/>
                <w:sz w:val="32"/>
                <w:szCs w:val="32"/>
              </w:rPr>
              <w:t xml:space="preserve">                                    </w:t>
            </w:r>
          </w:p>
        </w:tc>
      </w:tr>
      <w:tr w:rsidR="0049076D" w:rsidRPr="00CF4A4A" w:rsidTr="003033AD">
        <w:trPr>
          <w:cantSplit/>
          <w:jc w:val="center"/>
        </w:trPr>
        <w:tc>
          <w:tcPr>
            <w:tcW w:w="3907" w:type="dxa"/>
          </w:tcPr>
          <w:p w:rsidR="0049076D" w:rsidRPr="00F9622A" w:rsidRDefault="0049076D" w:rsidP="003033AD">
            <w:pPr>
              <w:pStyle w:val="Zkladntext"/>
              <w:spacing w:before="120"/>
              <w:rPr>
                <w:sz w:val="28"/>
                <w:szCs w:val="28"/>
              </w:rPr>
            </w:pPr>
            <w:r w:rsidRPr="00850AD2">
              <w:rPr>
                <w:sz w:val="28"/>
                <w:szCs w:val="28"/>
              </w:rPr>
              <w:t>Stavba</w:t>
            </w:r>
          </w:p>
        </w:tc>
        <w:tc>
          <w:tcPr>
            <w:tcW w:w="5890" w:type="dxa"/>
            <w:gridSpan w:val="2"/>
          </w:tcPr>
          <w:p w:rsidR="0049076D" w:rsidRPr="00A438C3" w:rsidRDefault="004E0C76" w:rsidP="003033AD">
            <w:pPr>
              <w:pStyle w:val="Zkladntext"/>
              <w:spacing w:before="120"/>
              <w:jc w:val="left"/>
              <w:rPr>
                <w:rFonts w:cs="Arial"/>
                <w:sz w:val="28"/>
                <w:szCs w:val="28"/>
              </w:rPr>
            </w:pPr>
            <w:r w:rsidRPr="00A438C3">
              <w:rPr>
                <w:rFonts w:cs="Arial"/>
                <w:sz w:val="28"/>
                <w:szCs w:val="28"/>
              </w:rPr>
              <w:t>Gymnázium Písek</w:t>
            </w:r>
          </w:p>
        </w:tc>
      </w:tr>
      <w:tr w:rsidR="0049076D" w:rsidRPr="00CF4A4A" w:rsidTr="003033AD">
        <w:trPr>
          <w:cantSplit/>
          <w:jc w:val="center"/>
        </w:trPr>
        <w:tc>
          <w:tcPr>
            <w:tcW w:w="3907" w:type="dxa"/>
          </w:tcPr>
          <w:p w:rsidR="0049076D" w:rsidRPr="00F9622A" w:rsidRDefault="0049076D" w:rsidP="003033AD">
            <w:pPr>
              <w:pStyle w:val="Zkladntext"/>
              <w:spacing w:before="120"/>
              <w:rPr>
                <w:sz w:val="28"/>
                <w:szCs w:val="28"/>
              </w:rPr>
            </w:pPr>
            <w:r w:rsidRPr="00850AD2">
              <w:rPr>
                <w:sz w:val="28"/>
                <w:szCs w:val="28"/>
              </w:rPr>
              <w:t>Investor</w:t>
            </w:r>
          </w:p>
        </w:tc>
        <w:tc>
          <w:tcPr>
            <w:tcW w:w="5890" w:type="dxa"/>
            <w:gridSpan w:val="2"/>
          </w:tcPr>
          <w:p w:rsidR="0049076D" w:rsidRPr="00A438C3" w:rsidRDefault="004E0C76" w:rsidP="003033AD">
            <w:pPr>
              <w:pStyle w:val="Zkladntext"/>
              <w:spacing w:before="120"/>
              <w:jc w:val="left"/>
              <w:rPr>
                <w:rFonts w:cs="Arial"/>
                <w:sz w:val="28"/>
                <w:szCs w:val="28"/>
              </w:rPr>
            </w:pPr>
            <w:r w:rsidRPr="00A438C3">
              <w:rPr>
                <w:rFonts w:cs="Arial"/>
                <w:sz w:val="28"/>
                <w:szCs w:val="28"/>
              </w:rPr>
              <w:t>Gymnázium Písek, Komenského 89, 397 01 Písek</w:t>
            </w:r>
          </w:p>
        </w:tc>
      </w:tr>
      <w:tr w:rsidR="0049076D" w:rsidRPr="00CF4A4A" w:rsidTr="003033AD">
        <w:trPr>
          <w:cantSplit/>
          <w:jc w:val="center"/>
        </w:trPr>
        <w:tc>
          <w:tcPr>
            <w:tcW w:w="3907" w:type="dxa"/>
          </w:tcPr>
          <w:p w:rsidR="0049076D" w:rsidRPr="00F9622A" w:rsidRDefault="0049076D" w:rsidP="003033AD">
            <w:pPr>
              <w:pStyle w:val="Zkladntext"/>
              <w:spacing w:before="120"/>
              <w:rPr>
                <w:sz w:val="28"/>
              </w:rPr>
            </w:pPr>
            <w:r w:rsidRPr="00850AD2">
              <w:rPr>
                <w:sz w:val="28"/>
              </w:rPr>
              <w:t>Místo stavby</w:t>
            </w:r>
          </w:p>
        </w:tc>
        <w:tc>
          <w:tcPr>
            <w:tcW w:w="5890" w:type="dxa"/>
            <w:gridSpan w:val="2"/>
          </w:tcPr>
          <w:p w:rsidR="0049076D" w:rsidRPr="00A438C3" w:rsidRDefault="0049076D" w:rsidP="003033AD">
            <w:pPr>
              <w:pStyle w:val="Zkladntext"/>
              <w:spacing w:before="120"/>
              <w:rPr>
                <w:rFonts w:cs="Arial"/>
                <w:sz w:val="28"/>
              </w:rPr>
            </w:pPr>
          </w:p>
        </w:tc>
      </w:tr>
      <w:tr w:rsidR="0049076D" w:rsidRPr="00CF4A4A" w:rsidTr="003033AD">
        <w:trPr>
          <w:cantSplit/>
          <w:jc w:val="center"/>
        </w:trPr>
        <w:tc>
          <w:tcPr>
            <w:tcW w:w="3907" w:type="dxa"/>
          </w:tcPr>
          <w:p w:rsidR="0049076D" w:rsidRPr="00F9622A" w:rsidRDefault="0049076D" w:rsidP="003033AD">
            <w:pPr>
              <w:pStyle w:val="Zkladntext"/>
              <w:spacing w:before="120"/>
              <w:rPr>
                <w:sz w:val="28"/>
              </w:rPr>
            </w:pPr>
            <w:r w:rsidRPr="00850AD2">
              <w:rPr>
                <w:sz w:val="28"/>
              </w:rPr>
              <w:t>Část projektu</w:t>
            </w:r>
          </w:p>
        </w:tc>
        <w:tc>
          <w:tcPr>
            <w:tcW w:w="5890" w:type="dxa"/>
            <w:gridSpan w:val="2"/>
          </w:tcPr>
          <w:p w:rsidR="0049076D" w:rsidRPr="00A438C3" w:rsidRDefault="0049076D" w:rsidP="003033AD">
            <w:pPr>
              <w:pStyle w:val="Zkladntext"/>
              <w:spacing w:before="120"/>
              <w:rPr>
                <w:rFonts w:cs="Arial"/>
                <w:color w:val="FF0000"/>
                <w:sz w:val="28"/>
              </w:rPr>
            </w:pPr>
            <w:r w:rsidRPr="00A438C3">
              <w:rPr>
                <w:rFonts w:cs="Arial"/>
                <w:sz w:val="28"/>
                <w:szCs w:val="28"/>
              </w:rPr>
              <w:t>Vzduchotechnika</w:t>
            </w:r>
            <w:r w:rsidR="004E0C76" w:rsidRPr="00A438C3">
              <w:rPr>
                <w:rFonts w:cs="Arial"/>
                <w:sz w:val="28"/>
                <w:szCs w:val="28"/>
              </w:rPr>
              <w:t>, klimatizace</w:t>
            </w:r>
          </w:p>
        </w:tc>
      </w:tr>
      <w:tr w:rsidR="0049076D" w:rsidRPr="00CF4A4A" w:rsidTr="003033AD">
        <w:trPr>
          <w:cantSplit/>
          <w:jc w:val="center"/>
        </w:trPr>
        <w:tc>
          <w:tcPr>
            <w:tcW w:w="3907" w:type="dxa"/>
          </w:tcPr>
          <w:p w:rsidR="0049076D" w:rsidRPr="00F9622A" w:rsidRDefault="0049076D" w:rsidP="003033AD">
            <w:pPr>
              <w:pStyle w:val="Zkladntext"/>
              <w:spacing w:before="120"/>
              <w:rPr>
                <w:sz w:val="28"/>
              </w:rPr>
            </w:pPr>
            <w:r w:rsidRPr="00850AD2">
              <w:rPr>
                <w:sz w:val="28"/>
              </w:rPr>
              <w:t>Díl projektu</w:t>
            </w:r>
          </w:p>
        </w:tc>
        <w:tc>
          <w:tcPr>
            <w:tcW w:w="5890" w:type="dxa"/>
            <w:gridSpan w:val="2"/>
          </w:tcPr>
          <w:p w:rsidR="0049076D" w:rsidRPr="00A438C3" w:rsidRDefault="0049076D" w:rsidP="004E0C76">
            <w:pPr>
              <w:pStyle w:val="Zkladntext"/>
              <w:spacing w:before="120"/>
              <w:rPr>
                <w:rFonts w:cs="Arial"/>
                <w:color w:val="auto"/>
                <w:sz w:val="28"/>
                <w:szCs w:val="28"/>
              </w:rPr>
            </w:pPr>
            <w:r w:rsidRPr="00A438C3">
              <w:rPr>
                <w:rFonts w:cs="Arial"/>
                <w:color w:val="auto"/>
                <w:sz w:val="28"/>
                <w:szCs w:val="28"/>
              </w:rPr>
              <w:t xml:space="preserve">Dokumentace pro </w:t>
            </w:r>
            <w:r w:rsidR="004E0C76" w:rsidRPr="00A438C3">
              <w:rPr>
                <w:rFonts w:cs="Arial"/>
                <w:color w:val="auto"/>
                <w:sz w:val="28"/>
                <w:szCs w:val="28"/>
              </w:rPr>
              <w:t>výběr zhotovitele (DVZ)</w:t>
            </w:r>
          </w:p>
        </w:tc>
      </w:tr>
      <w:tr w:rsidR="0049076D" w:rsidRPr="00CF4A4A" w:rsidTr="003033AD">
        <w:trPr>
          <w:trHeight w:val="1346"/>
          <w:jc w:val="center"/>
        </w:trPr>
        <w:tc>
          <w:tcPr>
            <w:tcW w:w="3907" w:type="dxa"/>
          </w:tcPr>
          <w:p w:rsidR="0049076D" w:rsidRPr="00F9622A" w:rsidRDefault="0049076D" w:rsidP="003033AD">
            <w:pPr>
              <w:pStyle w:val="Zkladntext"/>
              <w:spacing w:before="120"/>
              <w:rPr>
                <w:sz w:val="28"/>
              </w:rPr>
            </w:pPr>
          </w:p>
          <w:p w:rsidR="0049076D" w:rsidRPr="00F9622A" w:rsidRDefault="0049076D" w:rsidP="003033AD">
            <w:pPr>
              <w:pStyle w:val="Zkladntext"/>
              <w:spacing w:before="120"/>
              <w:rPr>
                <w:sz w:val="28"/>
              </w:rPr>
            </w:pPr>
            <w:r w:rsidRPr="00850AD2">
              <w:rPr>
                <w:sz w:val="28"/>
              </w:rPr>
              <w:t>Autorizace</w:t>
            </w:r>
          </w:p>
          <w:p w:rsidR="0049076D" w:rsidRPr="00F9622A" w:rsidRDefault="0049076D" w:rsidP="003033AD">
            <w:pPr>
              <w:pStyle w:val="Zkladntext"/>
              <w:spacing w:before="120"/>
              <w:rPr>
                <w:sz w:val="28"/>
              </w:rPr>
            </w:pPr>
          </w:p>
          <w:p w:rsidR="0049076D" w:rsidRPr="00F9622A" w:rsidRDefault="0049076D" w:rsidP="003033AD">
            <w:pPr>
              <w:pStyle w:val="Zkladntext"/>
              <w:spacing w:before="120"/>
              <w:rPr>
                <w:sz w:val="28"/>
              </w:rPr>
            </w:pPr>
          </w:p>
        </w:tc>
        <w:tc>
          <w:tcPr>
            <w:tcW w:w="3261" w:type="dxa"/>
          </w:tcPr>
          <w:p w:rsidR="0049076D" w:rsidRPr="00F9622A" w:rsidRDefault="0049076D" w:rsidP="003033AD">
            <w:pPr>
              <w:pStyle w:val="Zkladntext"/>
              <w:spacing w:before="120"/>
              <w:jc w:val="center"/>
              <w:rPr>
                <w:sz w:val="28"/>
              </w:rPr>
            </w:pPr>
          </w:p>
          <w:p w:rsidR="00DE15E3" w:rsidRPr="00F9622A" w:rsidRDefault="00DE15E3" w:rsidP="003033AD">
            <w:pPr>
              <w:pStyle w:val="Zkladntext"/>
              <w:spacing w:before="120"/>
              <w:jc w:val="center"/>
              <w:rPr>
                <w:sz w:val="28"/>
              </w:rPr>
            </w:pPr>
          </w:p>
          <w:p w:rsidR="00DE15E3" w:rsidRPr="00F9622A" w:rsidRDefault="00DE15E3" w:rsidP="003033AD">
            <w:pPr>
              <w:pStyle w:val="Zkladntext"/>
              <w:spacing w:before="120"/>
              <w:jc w:val="center"/>
              <w:rPr>
                <w:sz w:val="28"/>
              </w:rPr>
            </w:pPr>
          </w:p>
          <w:p w:rsidR="00DE15E3" w:rsidRPr="00F9622A" w:rsidRDefault="00DE15E3" w:rsidP="00DE15E3">
            <w:pPr>
              <w:pStyle w:val="Zkladntext"/>
              <w:spacing w:before="120"/>
              <w:jc w:val="left"/>
              <w:rPr>
                <w:sz w:val="28"/>
              </w:rPr>
            </w:pPr>
            <w:r w:rsidRPr="002165C9">
              <w:rPr>
                <w:sz w:val="28"/>
              </w:rPr>
              <w:t>Ing.</w:t>
            </w:r>
            <w:r w:rsidR="00CC4DE2" w:rsidRPr="00F9622A">
              <w:rPr>
                <w:sz w:val="28"/>
              </w:rPr>
              <w:t xml:space="preserve"> </w:t>
            </w:r>
            <w:r w:rsidRPr="002165C9">
              <w:rPr>
                <w:sz w:val="28"/>
              </w:rPr>
              <w:t>Petr Janeček</w:t>
            </w:r>
          </w:p>
        </w:tc>
        <w:tc>
          <w:tcPr>
            <w:tcW w:w="2629" w:type="dxa"/>
          </w:tcPr>
          <w:p w:rsidR="0049076D" w:rsidRPr="00F9622A" w:rsidRDefault="0049076D" w:rsidP="003033AD">
            <w:pPr>
              <w:pStyle w:val="Zkladntext"/>
              <w:spacing w:before="120"/>
              <w:jc w:val="center"/>
            </w:pPr>
          </w:p>
        </w:tc>
      </w:tr>
      <w:tr w:rsidR="0049076D" w:rsidRPr="00CF4A4A" w:rsidTr="003033AD">
        <w:trPr>
          <w:cantSplit/>
          <w:jc w:val="center"/>
        </w:trPr>
        <w:tc>
          <w:tcPr>
            <w:tcW w:w="3907" w:type="dxa"/>
            <w:shd w:val="clear" w:color="auto" w:fill="auto"/>
          </w:tcPr>
          <w:p w:rsidR="0049076D" w:rsidRPr="00F9622A" w:rsidRDefault="0049076D" w:rsidP="003033AD">
            <w:pPr>
              <w:pStyle w:val="Zkladntext"/>
              <w:spacing w:before="120"/>
              <w:rPr>
                <w:sz w:val="28"/>
              </w:rPr>
            </w:pPr>
            <w:r w:rsidRPr="00850AD2">
              <w:rPr>
                <w:sz w:val="28"/>
              </w:rPr>
              <w:t>Odpovědný projektant:</w:t>
            </w:r>
          </w:p>
        </w:tc>
        <w:tc>
          <w:tcPr>
            <w:tcW w:w="3261" w:type="dxa"/>
            <w:shd w:val="clear" w:color="auto" w:fill="auto"/>
          </w:tcPr>
          <w:p w:rsidR="0049076D" w:rsidRPr="00F9622A" w:rsidRDefault="00AB755C" w:rsidP="003033AD">
            <w:pPr>
              <w:pStyle w:val="Zkladntext"/>
              <w:spacing w:before="120"/>
              <w:rPr>
                <w:color w:val="auto"/>
                <w:sz w:val="28"/>
              </w:rPr>
            </w:pPr>
            <w:r w:rsidRPr="00C622CF">
              <w:rPr>
                <w:color w:val="auto"/>
                <w:sz w:val="28"/>
              </w:rPr>
              <w:t>Petr Mára</w:t>
            </w:r>
          </w:p>
        </w:tc>
        <w:tc>
          <w:tcPr>
            <w:tcW w:w="2629" w:type="dxa"/>
          </w:tcPr>
          <w:p w:rsidR="0049076D" w:rsidRPr="00F9622A" w:rsidRDefault="0049076D" w:rsidP="003033AD">
            <w:pPr>
              <w:pStyle w:val="Zkladntext"/>
              <w:spacing w:before="120"/>
              <w:rPr>
                <w:sz w:val="28"/>
              </w:rPr>
            </w:pPr>
            <w:r w:rsidRPr="00850AD2">
              <w:rPr>
                <w:sz w:val="28"/>
              </w:rPr>
              <w:t>Podpis:</w:t>
            </w:r>
          </w:p>
        </w:tc>
      </w:tr>
      <w:tr w:rsidR="0049076D" w:rsidRPr="00CF4A4A" w:rsidTr="003033AD">
        <w:trPr>
          <w:cantSplit/>
          <w:jc w:val="center"/>
        </w:trPr>
        <w:tc>
          <w:tcPr>
            <w:tcW w:w="3907" w:type="dxa"/>
            <w:shd w:val="clear" w:color="auto" w:fill="auto"/>
          </w:tcPr>
          <w:p w:rsidR="0049076D" w:rsidRPr="00F9622A" w:rsidRDefault="0049076D" w:rsidP="003033AD">
            <w:pPr>
              <w:pStyle w:val="Zkladntext"/>
              <w:spacing w:before="120"/>
              <w:rPr>
                <w:sz w:val="28"/>
              </w:rPr>
            </w:pPr>
            <w:r w:rsidRPr="00850AD2">
              <w:rPr>
                <w:sz w:val="28"/>
              </w:rPr>
              <w:t>Vypracoval:</w:t>
            </w:r>
          </w:p>
        </w:tc>
        <w:tc>
          <w:tcPr>
            <w:tcW w:w="3261" w:type="dxa"/>
            <w:shd w:val="clear" w:color="auto" w:fill="auto"/>
          </w:tcPr>
          <w:p w:rsidR="0049076D" w:rsidRPr="00F9622A" w:rsidRDefault="0049076D" w:rsidP="003033AD">
            <w:pPr>
              <w:pStyle w:val="Zkladntext"/>
              <w:spacing w:before="120"/>
              <w:rPr>
                <w:sz w:val="28"/>
              </w:rPr>
            </w:pPr>
            <w:r w:rsidRPr="00850AD2">
              <w:rPr>
                <w:sz w:val="28"/>
              </w:rPr>
              <w:t>Petr Mára</w:t>
            </w:r>
          </w:p>
        </w:tc>
        <w:tc>
          <w:tcPr>
            <w:tcW w:w="2629" w:type="dxa"/>
          </w:tcPr>
          <w:p w:rsidR="0049076D" w:rsidRPr="00F9622A" w:rsidRDefault="0049076D" w:rsidP="003033AD">
            <w:pPr>
              <w:pStyle w:val="Zkladntext"/>
              <w:spacing w:before="120"/>
              <w:rPr>
                <w:sz w:val="28"/>
              </w:rPr>
            </w:pPr>
            <w:r w:rsidRPr="00850AD2">
              <w:rPr>
                <w:sz w:val="28"/>
              </w:rPr>
              <w:t>Podpis:</w:t>
            </w:r>
          </w:p>
        </w:tc>
      </w:tr>
      <w:tr w:rsidR="0049076D" w:rsidRPr="00357C8C" w:rsidTr="003033AD">
        <w:trPr>
          <w:jc w:val="center"/>
        </w:trPr>
        <w:tc>
          <w:tcPr>
            <w:tcW w:w="3907" w:type="dxa"/>
          </w:tcPr>
          <w:p w:rsidR="0049076D" w:rsidRPr="00F9622A" w:rsidRDefault="0049076D" w:rsidP="003033AD">
            <w:pPr>
              <w:pStyle w:val="Zkladntext"/>
              <w:spacing w:before="120"/>
              <w:rPr>
                <w:sz w:val="28"/>
              </w:rPr>
            </w:pPr>
          </w:p>
        </w:tc>
        <w:tc>
          <w:tcPr>
            <w:tcW w:w="3261" w:type="dxa"/>
          </w:tcPr>
          <w:p w:rsidR="0049076D" w:rsidRPr="00F9622A" w:rsidRDefault="0049076D" w:rsidP="003033AD">
            <w:pPr>
              <w:pStyle w:val="Zkladntext"/>
              <w:spacing w:before="120"/>
              <w:rPr>
                <w:sz w:val="28"/>
              </w:rPr>
            </w:pPr>
            <w:r w:rsidRPr="00850AD2">
              <w:rPr>
                <w:sz w:val="28"/>
              </w:rPr>
              <w:t xml:space="preserve">Měsíc / rok vyhotovení </w:t>
            </w:r>
          </w:p>
        </w:tc>
        <w:tc>
          <w:tcPr>
            <w:tcW w:w="2629" w:type="dxa"/>
          </w:tcPr>
          <w:p w:rsidR="0049076D" w:rsidRPr="00F9622A" w:rsidRDefault="0049076D" w:rsidP="003033AD">
            <w:pPr>
              <w:pStyle w:val="Zkladntext"/>
              <w:spacing w:before="120"/>
              <w:rPr>
                <w:sz w:val="28"/>
              </w:rPr>
            </w:pPr>
            <w:r w:rsidRPr="00850AD2">
              <w:rPr>
                <w:sz w:val="28"/>
              </w:rPr>
              <w:t>Číslo vyhotovení</w:t>
            </w:r>
          </w:p>
        </w:tc>
      </w:tr>
      <w:tr w:rsidR="0049076D" w:rsidRPr="00357C8C" w:rsidTr="003033AD">
        <w:trPr>
          <w:jc w:val="center"/>
        </w:trPr>
        <w:tc>
          <w:tcPr>
            <w:tcW w:w="3907" w:type="dxa"/>
          </w:tcPr>
          <w:p w:rsidR="0049076D" w:rsidRPr="00F9622A" w:rsidRDefault="0049076D" w:rsidP="003033AD">
            <w:pPr>
              <w:pStyle w:val="Zkladntext"/>
              <w:spacing w:before="120"/>
              <w:jc w:val="center"/>
              <w:rPr>
                <w:sz w:val="28"/>
              </w:rPr>
            </w:pPr>
            <w:r w:rsidRPr="00850AD2">
              <w:rPr>
                <w:sz w:val="28"/>
              </w:rPr>
              <w:t xml:space="preserve"> </w:t>
            </w:r>
          </w:p>
          <w:p w:rsidR="0049076D" w:rsidRPr="00F9622A" w:rsidRDefault="0049076D" w:rsidP="003033AD">
            <w:pPr>
              <w:pStyle w:val="Zkladntext"/>
              <w:spacing w:before="120"/>
              <w:rPr>
                <w:sz w:val="28"/>
              </w:rPr>
            </w:pPr>
          </w:p>
          <w:p w:rsidR="0049076D" w:rsidRPr="00F9622A" w:rsidRDefault="0049076D" w:rsidP="003033AD">
            <w:pPr>
              <w:pStyle w:val="Zkladntext"/>
              <w:spacing w:before="120"/>
              <w:rPr>
                <w:sz w:val="28"/>
              </w:rPr>
            </w:pPr>
          </w:p>
          <w:p w:rsidR="0049076D" w:rsidRPr="00F9622A" w:rsidRDefault="0049076D" w:rsidP="003033AD">
            <w:pPr>
              <w:pStyle w:val="Zkladntext"/>
              <w:spacing w:before="120"/>
              <w:rPr>
                <w:sz w:val="28"/>
              </w:rPr>
            </w:pPr>
          </w:p>
        </w:tc>
        <w:tc>
          <w:tcPr>
            <w:tcW w:w="3261" w:type="dxa"/>
          </w:tcPr>
          <w:p w:rsidR="0049076D" w:rsidRPr="00F9622A" w:rsidRDefault="0049076D" w:rsidP="003033AD">
            <w:pPr>
              <w:pStyle w:val="Zkladntext"/>
              <w:spacing w:before="120"/>
              <w:rPr>
                <w:sz w:val="28"/>
              </w:rPr>
            </w:pPr>
            <w:r w:rsidRPr="00850AD2">
              <w:rPr>
                <w:sz w:val="28"/>
              </w:rPr>
              <w:t xml:space="preserve">         </w:t>
            </w:r>
          </w:p>
          <w:p w:rsidR="0049076D" w:rsidRPr="00F9622A" w:rsidRDefault="0049076D" w:rsidP="004E0C76">
            <w:pPr>
              <w:pStyle w:val="Zkladntext"/>
              <w:spacing w:before="120"/>
              <w:jc w:val="center"/>
              <w:rPr>
                <w:sz w:val="28"/>
              </w:rPr>
            </w:pPr>
            <w:r w:rsidRPr="00850AD2">
              <w:rPr>
                <w:sz w:val="28"/>
              </w:rPr>
              <w:t>0</w:t>
            </w:r>
            <w:r w:rsidR="004E0C76">
              <w:rPr>
                <w:sz w:val="28"/>
              </w:rPr>
              <w:t>4</w:t>
            </w:r>
            <w:r w:rsidRPr="00850AD2">
              <w:rPr>
                <w:sz w:val="28"/>
              </w:rPr>
              <w:t>/201</w:t>
            </w:r>
            <w:r w:rsidR="00AB755C" w:rsidRPr="00C622CF">
              <w:rPr>
                <w:sz w:val="28"/>
              </w:rPr>
              <w:t>6</w:t>
            </w:r>
          </w:p>
        </w:tc>
        <w:tc>
          <w:tcPr>
            <w:tcW w:w="2629" w:type="dxa"/>
          </w:tcPr>
          <w:p w:rsidR="0049076D" w:rsidRPr="00F9622A" w:rsidRDefault="0049076D" w:rsidP="003033AD">
            <w:pPr>
              <w:pStyle w:val="Zkladntext"/>
              <w:spacing w:before="120"/>
              <w:jc w:val="center"/>
            </w:pPr>
          </w:p>
        </w:tc>
      </w:tr>
    </w:tbl>
    <w:p w:rsidR="0049076D" w:rsidRDefault="0049076D" w:rsidP="0049076D">
      <w:pPr>
        <w:pStyle w:val="Zkladntext"/>
        <w:rPr>
          <w:rFonts w:ascii="Times New Roman" w:hAnsi="Times New Roman"/>
          <w:b/>
          <w:sz w:val="24"/>
          <w:szCs w:val="24"/>
          <w:u w:val="single"/>
        </w:rPr>
      </w:pPr>
    </w:p>
    <w:p w:rsidR="0049076D" w:rsidRDefault="0049076D" w:rsidP="00AB451B">
      <w:pPr>
        <w:pStyle w:val="Zkladntext"/>
        <w:widowControl/>
        <w:spacing w:before="120"/>
        <w:jc w:val="left"/>
        <w:rPr>
          <w:rFonts w:ascii="Times New Roman" w:hAnsi="Times New Roman"/>
          <w:b/>
          <w:bCs/>
          <w:sz w:val="24"/>
          <w:szCs w:val="24"/>
        </w:rPr>
      </w:pPr>
    </w:p>
    <w:p w:rsidR="0052636D" w:rsidRPr="00B20066" w:rsidRDefault="0052636D" w:rsidP="0052636D">
      <w:pPr>
        <w:pStyle w:val="Nadpisobsahu"/>
        <w:spacing w:before="0" w:line="240" w:lineRule="auto"/>
        <w:rPr>
          <w:rFonts w:ascii="Calibri" w:hAnsi="Calibri"/>
        </w:rPr>
      </w:pPr>
      <w:r w:rsidRPr="00B20066">
        <w:rPr>
          <w:rFonts w:ascii="Calibri" w:hAnsi="Calibri"/>
        </w:rPr>
        <w:lastRenderedPageBreak/>
        <w:t>Obsah</w:t>
      </w:r>
    </w:p>
    <w:p w:rsidR="0052636D" w:rsidRPr="006F6A7F" w:rsidRDefault="0052636D" w:rsidP="0052636D">
      <w:pPr>
        <w:pStyle w:val="Obsah1"/>
        <w:tabs>
          <w:tab w:val="left" w:pos="440"/>
          <w:tab w:val="right" w:leader="dot" w:pos="9062"/>
        </w:tabs>
        <w:rPr>
          <w:rFonts w:eastAsia="Times New Roman"/>
          <w:noProof/>
        </w:rPr>
      </w:pPr>
      <w:r w:rsidRPr="00B20066">
        <w:fldChar w:fldCharType="begin"/>
      </w:r>
      <w:r w:rsidRPr="00B20066">
        <w:instrText xml:space="preserve"> TOC \o "1-3" \h \z \u </w:instrText>
      </w:r>
      <w:r w:rsidRPr="00B20066">
        <w:fldChar w:fldCharType="separate"/>
      </w:r>
      <w:hyperlink w:anchor="_Toc449003498" w:history="1">
        <w:r w:rsidRPr="003D0F3E">
          <w:rPr>
            <w:rStyle w:val="Hypertextovodkaz"/>
            <w:noProof/>
          </w:rPr>
          <w:t>1)</w:t>
        </w:r>
        <w:r w:rsidRPr="006F6A7F">
          <w:rPr>
            <w:rFonts w:eastAsia="Times New Roman"/>
            <w:noProof/>
          </w:rPr>
          <w:tab/>
        </w:r>
        <w:r w:rsidRPr="003D0F3E">
          <w:rPr>
            <w:rStyle w:val="Hypertextovodkaz"/>
            <w:noProof/>
          </w:rPr>
          <w:t>ÚVOD</w:t>
        </w:r>
        <w:r>
          <w:rPr>
            <w:noProof/>
            <w:webHidden/>
          </w:rPr>
          <w:tab/>
        </w:r>
        <w:r>
          <w:rPr>
            <w:noProof/>
            <w:webHidden/>
          </w:rPr>
          <w:fldChar w:fldCharType="begin"/>
        </w:r>
        <w:r>
          <w:rPr>
            <w:noProof/>
            <w:webHidden/>
          </w:rPr>
          <w:instrText xml:space="preserve"> PAGEREF _Toc449003498 \h </w:instrText>
        </w:r>
        <w:r>
          <w:rPr>
            <w:noProof/>
            <w:webHidden/>
          </w:rPr>
        </w:r>
        <w:r>
          <w:rPr>
            <w:noProof/>
            <w:webHidden/>
          </w:rPr>
          <w:fldChar w:fldCharType="separate"/>
        </w:r>
        <w:r>
          <w:rPr>
            <w:noProof/>
            <w:webHidden/>
          </w:rPr>
          <w:t>2</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499" w:history="1">
        <w:r w:rsidRPr="003D0F3E">
          <w:rPr>
            <w:rStyle w:val="Hypertextovodkaz"/>
            <w:noProof/>
          </w:rPr>
          <w:t>2)</w:t>
        </w:r>
        <w:r w:rsidRPr="006F6A7F">
          <w:rPr>
            <w:rFonts w:eastAsia="Times New Roman"/>
            <w:noProof/>
          </w:rPr>
          <w:tab/>
        </w:r>
        <w:r w:rsidRPr="003D0F3E">
          <w:rPr>
            <w:rStyle w:val="Hypertextovodkaz"/>
            <w:noProof/>
          </w:rPr>
          <w:t>VÝCHOZÍ PODKLADY</w:t>
        </w:r>
        <w:r>
          <w:rPr>
            <w:noProof/>
            <w:webHidden/>
          </w:rPr>
          <w:tab/>
        </w:r>
        <w:r>
          <w:rPr>
            <w:noProof/>
            <w:webHidden/>
          </w:rPr>
          <w:fldChar w:fldCharType="begin"/>
        </w:r>
        <w:r>
          <w:rPr>
            <w:noProof/>
            <w:webHidden/>
          </w:rPr>
          <w:instrText xml:space="preserve"> PAGEREF _Toc449003499 \h </w:instrText>
        </w:r>
        <w:r>
          <w:rPr>
            <w:noProof/>
            <w:webHidden/>
          </w:rPr>
        </w:r>
        <w:r>
          <w:rPr>
            <w:noProof/>
            <w:webHidden/>
          </w:rPr>
          <w:fldChar w:fldCharType="separate"/>
        </w:r>
        <w:r>
          <w:rPr>
            <w:noProof/>
            <w:webHidden/>
          </w:rPr>
          <w:t>2</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0" w:history="1">
        <w:r w:rsidRPr="003D0F3E">
          <w:rPr>
            <w:rStyle w:val="Hypertextovodkaz"/>
            <w:noProof/>
          </w:rPr>
          <w:t>3)</w:t>
        </w:r>
        <w:r w:rsidRPr="006F6A7F">
          <w:rPr>
            <w:rFonts w:eastAsia="Times New Roman"/>
            <w:noProof/>
          </w:rPr>
          <w:tab/>
        </w:r>
        <w:r w:rsidRPr="003D0F3E">
          <w:rPr>
            <w:rStyle w:val="Hypertextovodkaz"/>
            <w:noProof/>
          </w:rPr>
          <w:t>POŽADOVANÉ HODNOTY MIKROKLIMATU</w:t>
        </w:r>
        <w:r>
          <w:rPr>
            <w:noProof/>
            <w:webHidden/>
          </w:rPr>
          <w:tab/>
        </w:r>
        <w:r>
          <w:rPr>
            <w:noProof/>
            <w:webHidden/>
          </w:rPr>
          <w:fldChar w:fldCharType="begin"/>
        </w:r>
        <w:r>
          <w:rPr>
            <w:noProof/>
            <w:webHidden/>
          </w:rPr>
          <w:instrText xml:space="preserve"> PAGEREF _Toc449003500 \h </w:instrText>
        </w:r>
        <w:r>
          <w:rPr>
            <w:noProof/>
            <w:webHidden/>
          </w:rPr>
        </w:r>
        <w:r>
          <w:rPr>
            <w:noProof/>
            <w:webHidden/>
          </w:rPr>
          <w:fldChar w:fldCharType="separate"/>
        </w:r>
        <w:r>
          <w:rPr>
            <w:noProof/>
            <w:webHidden/>
          </w:rPr>
          <w:t>3</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1" w:history="1">
        <w:r w:rsidRPr="003D0F3E">
          <w:rPr>
            <w:rStyle w:val="Hypertextovodkaz"/>
            <w:noProof/>
          </w:rPr>
          <w:t>4)</w:t>
        </w:r>
        <w:r w:rsidRPr="006F6A7F">
          <w:rPr>
            <w:rFonts w:eastAsia="Times New Roman"/>
            <w:noProof/>
          </w:rPr>
          <w:tab/>
        </w:r>
        <w:r w:rsidRPr="003D0F3E">
          <w:rPr>
            <w:rStyle w:val="Hypertextovodkaz"/>
            <w:noProof/>
          </w:rPr>
          <w:t>ROZDĚLENÍ ZAŘÍZENÍ A POPIS TECHNICKÉHO ŘEŠENÍ</w:t>
        </w:r>
        <w:r>
          <w:rPr>
            <w:noProof/>
            <w:webHidden/>
          </w:rPr>
          <w:tab/>
        </w:r>
        <w:r>
          <w:rPr>
            <w:noProof/>
            <w:webHidden/>
          </w:rPr>
          <w:fldChar w:fldCharType="begin"/>
        </w:r>
        <w:r>
          <w:rPr>
            <w:noProof/>
            <w:webHidden/>
          </w:rPr>
          <w:instrText xml:space="preserve"> PAGEREF _Toc449003501 \h </w:instrText>
        </w:r>
        <w:r>
          <w:rPr>
            <w:noProof/>
            <w:webHidden/>
          </w:rPr>
        </w:r>
        <w:r>
          <w:rPr>
            <w:noProof/>
            <w:webHidden/>
          </w:rPr>
          <w:fldChar w:fldCharType="separate"/>
        </w:r>
        <w:r>
          <w:rPr>
            <w:noProof/>
            <w:webHidden/>
          </w:rPr>
          <w:t>3</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2" w:history="1">
        <w:r w:rsidRPr="003D0F3E">
          <w:rPr>
            <w:rStyle w:val="Hypertextovodkaz"/>
            <w:noProof/>
          </w:rPr>
          <w:t>5)</w:t>
        </w:r>
        <w:r w:rsidRPr="006F6A7F">
          <w:rPr>
            <w:rFonts w:eastAsia="Times New Roman"/>
            <w:noProof/>
          </w:rPr>
          <w:tab/>
        </w:r>
        <w:r w:rsidRPr="003D0F3E">
          <w:rPr>
            <w:rStyle w:val="Hypertextovodkaz"/>
            <w:noProof/>
          </w:rPr>
          <w:t>VÝKONOVÉ PARAMETRY</w:t>
        </w:r>
        <w:r>
          <w:rPr>
            <w:noProof/>
            <w:webHidden/>
          </w:rPr>
          <w:tab/>
        </w:r>
        <w:r>
          <w:rPr>
            <w:noProof/>
            <w:webHidden/>
          </w:rPr>
          <w:fldChar w:fldCharType="begin"/>
        </w:r>
        <w:r>
          <w:rPr>
            <w:noProof/>
            <w:webHidden/>
          </w:rPr>
          <w:instrText xml:space="preserve"> PAGEREF _Toc449003502 \h </w:instrText>
        </w:r>
        <w:r>
          <w:rPr>
            <w:noProof/>
            <w:webHidden/>
          </w:rPr>
        </w:r>
        <w:r>
          <w:rPr>
            <w:noProof/>
            <w:webHidden/>
          </w:rPr>
          <w:fldChar w:fldCharType="separate"/>
        </w:r>
        <w:r>
          <w:rPr>
            <w:noProof/>
            <w:webHidden/>
          </w:rPr>
          <w:t>4</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3" w:history="1">
        <w:r w:rsidRPr="003D0F3E">
          <w:rPr>
            <w:rStyle w:val="Hypertextovodkaz"/>
            <w:noProof/>
          </w:rPr>
          <w:t>6)</w:t>
        </w:r>
        <w:r w:rsidRPr="006F6A7F">
          <w:rPr>
            <w:rFonts w:eastAsia="Times New Roman"/>
            <w:noProof/>
          </w:rPr>
          <w:tab/>
        </w:r>
        <w:r w:rsidRPr="003D0F3E">
          <w:rPr>
            <w:rStyle w:val="Hypertextovodkaz"/>
            <w:noProof/>
          </w:rPr>
          <w:t>OBECNÉ POŽADAVKY</w:t>
        </w:r>
        <w:r>
          <w:rPr>
            <w:noProof/>
            <w:webHidden/>
          </w:rPr>
          <w:tab/>
        </w:r>
        <w:r>
          <w:rPr>
            <w:noProof/>
            <w:webHidden/>
          </w:rPr>
          <w:fldChar w:fldCharType="begin"/>
        </w:r>
        <w:r>
          <w:rPr>
            <w:noProof/>
            <w:webHidden/>
          </w:rPr>
          <w:instrText xml:space="preserve"> PAGEREF _Toc449003503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4" w:history="1">
        <w:r w:rsidRPr="003D0F3E">
          <w:rPr>
            <w:rStyle w:val="Hypertextovodkaz"/>
            <w:noProof/>
          </w:rPr>
          <w:t>7)</w:t>
        </w:r>
        <w:r w:rsidRPr="006F6A7F">
          <w:rPr>
            <w:rFonts w:eastAsia="Times New Roman"/>
            <w:noProof/>
          </w:rPr>
          <w:tab/>
        </w:r>
        <w:r w:rsidRPr="003D0F3E">
          <w:rPr>
            <w:rStyle w:val="Hypertextovodkaz"/>
            <w:noProof/>
          </w:rPr>
          <w:t>POTRUBÍ</w:t>
        </w:r>
        <w:r>
          <w:rPr>
            <w:noProof/>
            <w:webHidden/>
          </w:rPr>
          <w:tab/>
        </w:r>
        <w:r>
          <w:rPr>
            <w:noProof/>
            <w:webHidden/>
          </w:rPr>
          <w:fldChar w:fldCharType="begin"/>
        </w:r>
        <w:r>
          <w:rPr>
            <w:noProof/>
            <w:webHidden/>
          </w:rPr>
          <w:instrText xml:space="preserve"> PAGEREF _Toc449003504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5" w:history="1">
        <w:r w:rsidRPr="003D0F3E">
          <w:rPr>
            <w:rStyle w:val="Hypertextovodkaz"/>
            <w:noProof/>
          </w:rPr>
          <w:t>8)</w:t>
        </w:r>
        <w:r w:rsidRPr="006F6A7F">
          <w:rPr>
            <w:rFonts w:eastAsia="Times New Roman"/>
            <w:noProof/>
          </w:rPr>
          <w:tab/>
        </w:r>
        <w:r w:rsidRPr="003D0F3E">
          <w:rPr>
            <w:rStyle w:val="Hypertextovodkaz"/>
            <w:noProof/>
          </w:rPr>
          <w:t>NÁTĚRY</w:t>
        </w:r>
        <w:r>
          <w:rPr>
            <w:noProof/>
            <w:webHidden/>
          </w:rPr>
          <w:tab/>
        </w:r>
        <w:r>
          <w:rPr>
            <w:noProof/>
            <w:webHidden/>
          </w:rPr>
          <w:fldChar w:fldCharType="begin"/>
        </w:r>
        <w:r>
          <w:rPr>
            <w:noProof/>
            <w:webHidden/>
          </w:rPr>
          <w:instrText xml:space="preserve"> PAGEREF _Toc449003505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440"/>
          <w:tab w:val="right" w:leader="dot" w:pos="9062"/>
        </w:tabs>
        <w:rPr>
          <w:rFonts w:eastAsia="Times New Roman"/>
          <w:noProof/>
        </w:rPr>
      </w:pPr>
      <w:hyperlink w:anchor="_Toc449003506" w:history="1">
        <w:r w:rsidRPr="003D0F3E">
          <w:rPr>
            <w:rStyle w:val="Hypertextovodkaz"/>
            <w:noProof/>
          </w:rPr>
          <w:t>9)</w:t>
        </w:r>
        <w:r w:rsidRPr="006F6A7F">
          <w:rPr>
            <w:rFonts w:eastAsia="Times New Roman"/>
            <w:noProof/>
          </w:rPr>
          <w:tab/>
        </w:r>
        <w:r w:rsidRPr="003D0F3E">
          <w:rPr>
            <w:rStyle w:val="Hypertextovodkaz"/>
            <w:noProof/>
          </w:rPr>
          <w:t>IZOLACE</w:t>
        </w:r>
        <w:r>
          <w:rPr>
            <w:noProof/>
            <w:webHidden/>
          </w:rPr>
          <w:tab/>
        </w:r>
        <w:r>
          <w:rPr>
            <w:noProof/>
            <w:webHidden/>
          </w:rPr>
          <w:fldChar w:fldCharType="begin"/>
        </w:r>
        <w:r>
          <w:rPr>
            <w:noProof/>
            <w:webHidden/>
          </w:rPr>
          <w:instrText xml:space="preserve"> PAGEREF _Toc449003506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660"/>
          <w:tab w:val="right" w:leader="dot" w:pos="9062"/>
        </w:tabs>
        <w:rPr>
          <w:rFonts w:eastAsia="Times New Roman"/>
          <w:noProof/>
        </w:rPr>
      </w:pPr>
      <w:hyperlink w:anchor="_Toc449003507" w:history="1">
        <w:r w:rsidRPr="003D0F3E">
          <w:rPr>
            <w:rStyle w:val="Hypertextovodkaz"/>
            <w:noProof/>
          </w:rPr>
          <w:t>10)</w:t>
        </w:r>
        <w:r w:rsidRPr="006F6A7F">
          <w:rPr>
            <w:rFonts w:eastAsia="Times New Roman"/>
            <w:noProof/>
          </w:rPr>
          <w:tab/>
        </w:r>
        <w:r w:rsidRPr="003D0F3E">
          <w:rPr>
            <w:rStyle w:val="Hypertextovodkaz"/>
            <w:noProof/>
          </w:rPr>
          <w:t>PROTIHLUKOVÁ OPATŘENÍ</w:t>
        </w:r>
        <w:r>
          <w:rPr>
            <w:noProof/>
            <w:webHidden/>
          </w:rPr>
          <w:tab/>
        </w:r>
        <w:r>
          <w:rPr>
            <w:noProof/>
            <w:webHidden/>
          </w:rPr>
          <w:fldChar w:fldCharType="begin"/>
        </w:r>
        <w:r>
          <w:rPr>
            <w:noProof/>
            <w:webHidden/>
          </w:rPr>
          <w:instrText xml:space="preserve"> PAGEREF _Toc449003507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660"/>
          <w:tab w:val="right" w:leader="dot" w:pos="9062"/>
        </w:tabs>
        <w:rPr>
          <w:rFonts w:eastAsia="Times New Roman"/>
          <w:noProof/>
        </w:rPr>
      </w:pPr>
      <w:hyperlink w:anchor="_Toc449003508" w:history="1">
        <w:r w:rsidRPr="003D0F3E">
          <w:rPr>
            <w:rStyle w:val="Hypertextovodkaz"/>
            <w:noProof/>
          </w:rPr>
          <w:t>11)</w:t>
        </w:r>
        <w:r w:rsidRPr="006F6A7F">
          <w:rPr>
            <w:rFonts w:eastAsia="Times New Roman"/>
            <w:noProof/>
          </w:rPr>
          <w:tab/>
        </w:r>
        <w:r w:rsidRPr="003D0F3E">
          <w:rPr>
            <w:rStyle w:val="Hypertextovodkaz"/>
            <w:noProof/>
          </w:rPr>
          <w:t>PROTIPOŽÁRNÍ OPATŘENÍ</w:t>
        </w:r>
        <w:r>
          <w:rPr>
            <w:noProof/>
            <w:webHidden/>
          </w:rPr>
          <w:tab/>
        </w:r>
        <w:r>
          <w:rPr>
            <w:noProof/>
            <w:webHidden/>
          </w:rPr>
          <w:fldChar w:fldCharType="begin"/>
        </w:r>
        <w:r>
          <w:rPr>
            <w:noProof/>
            <w:webHidden/>
          </w:rPr>
          <w:instrText xml:space="preserve"> PAGEREF _Toc449003508 \h </w:instrText>
        </w:r>
        <w:r>
          <w:rPr>
            <w:noProof/>
            <w:webHidden/>
          </w:rPr>
        </w:r>
        <w:r>
          <w:rPr>
            <w:noProof/>
            <w:webHidden/>
          </w:rPr>
          <w:fldChar w:fldCharType="separate"/>
        </w:r>
        <w:r>
          <w:rPr>
            <w:noProof/>
            <w:webHidden/>
          </w:rPr>
          <w:t>5</w:t>
        </w:r>
        <w:r>
          <w:rPr>
            <w:noProof/>
            <w:webHidden/>
          </w:rPr>
          <w:fldChar w:fldCharType="end"/>
        </w:r>
      </w:hyperlink>
    </w:p>
    <w:p w:rsidR="0052636D" w:rsidRPr="006F6A7F" w:rsidRDefault="0052636D" w:rsidP="0052636D">
      <w:pPr>
        <w:pStyle w:val="Obsah1"/>
        <w:tabs>
          <w:tab w:val="left" w:pos="660"/>
          <w:tab w:val="right" w:leader="dot" w:pos="9062"/>
        </w:tabs>
        <w:rPr>
          <w:rFonts w:eastAsia="Times New Roman"/>
          <w:noProof/>
        </w:rPr>
      </w:pPr>
      <w:hyperlink w:anchor="_Toc449003509" w:history="1">
        <w:r w:rsidRPr="003D0F3E">
          <w:rPr>
            <w:rStyle w:val="Hypertextovodkaz"/>
            <w:noProof/>
          </w:rPr>
          <w:t>12)</w:t>
        </w:r>
        <w:r w:rsidRPr="006F6A7F">
          <w:rPr>
            <w:rFonts w:eastAsia="Times New Roman"/>
            <w:noProof/>
          </w:rPr>
          <w:tab/>
        </w:r>
        <w:r w:rsidRPr="003D0F3E">
          <w:rPr>
            <w:rStyle w:val="Hypertextovodkaz"/>
            <w:noProof/>
          </w:rPr>
          <w:t>POŽADAVKY NA NAVAZUJÍCÍ PROFESE</w:t>
        </w:r>
        <w:r>
          <w:rPr>
            <w:noProof/>
            <w:webHidden/>
          </w:rPr>
          <w:tab/>
        </w:r>
        <w:r>
          <w:rPr>
            <w:noProof/>
            <w:webHidden/>
          </w:rPr>
          <w:fldChar w:fldCharType="begin"/>
        </w:r>
        <w:r>
          <w:rPr>
            <w:noProof/>
            <w:webHidden/>
          </w:rPr>
          <w:instrText xml:space="preserve"> PAGEREF _Toc449003509 \h </w:instrText>
        </w:r>
        <w:r>
          <w:rPr>
            <w:noProof/>
            <w:webHidden/>
          </w:rPr>
        </w:r>
        <w:r>
          <w:rPr>
            <w:noProof/>
            <w:webHidden/>
          </w:rPr>
          <w:fldChar w:fldCharType="separate"/>
        </w:r>
        <w:r>
          <w:rPr>
            <w:noProof/>
            <w:webHidden/>
          </w:rPr>
          <w:t>6</w:t>
        </w:r>
        <w:r>
          <w:rPr>
            <w:noProof/>
            <w:webHidden/>
          </w:rPr>
          <w:fldChar w:fldCharType="end"/>
        </w:r>
      </w:hyperlink>
    </w:p>
    <w:p w:rsidR="0052636D" w:rsidRPr="006F6A7F" w:rsidRDefault="0052636D" w:rsidP="0052636D">
      <w:pPr>
        <w:pStyle w:val="Obsah1"/>
        <w:tabs>
          <w:tab w:val="left" w:pos="660"/>
          <w:tab w:val="right" w:leader="dot" w:pos="9062"/>
        </w:tabs>
        <w:rPr>
          <w:rFonts w:eastAsia="Times New Roman"/>
          <w:noProof/>
        </w:rPr>
      </w:pPr>
      <w:hyperlink w:anchor="_Toc449003510" w:history="1">
        <w:r w:rsidRPr="003D0F3E">
          <w:rPr>
            <w:rStyle w:val="Hypertextovodkaz"/>
            <w:noProof/>
          </w:rPr>
          <w:t>13)</w:t>
        </w:r>
        <w:r w:rsidRPr="006F6A7F">
          <w:rPr>
            <w:rFonts w:eastAsia="Times New Roman"/>
            <w:noProof/>
          </w:rPr>
          <w:tab/>
        </w:r>
        <w:r w:rsidRPr="003D0F3E">
          <w:rPr>
            <w:rStyle w:val="Hypertextovodkaz"/>
            <w:noProof/>
          </w:rPr>
          <w:t>ZÁVĚR</w:t>
        </w:r>
        <w:r>
          <w:rPr>
            <w:noProof/>
            <w:webHidden/>
          </w:rPr>
          <w:tab/>
        </w:r>
        <w:r>
          <w:rPr>
            <w:noProof/>
            <w:webHidden/>
          </w:rPr>
          <w:fldChar w:fldCharType="begin"/>
        </w:r>
        <w:r>
          <w:rPr>
            <w:noProof/>
            <w:webHidden/>
          </w:rPr>
          <w:instrText xml:space="preserve"> PAGEREF _Toc449003510 \h </w:instrText>
        </w:r>
        <w:r>
          <w:rPr>
            <w:noProof/>
            <w:webHidden/>
          </w:rPr>
        </w:r>
        <w:r>
          <w:rPr>
            <w:noProof/>
            <w:webHidden/>
          </w:rPr>
          <w:fldChar w:fldCharType="separate"/>
        </w:r>
        <w:r>
          <w:rPr>
            <w:noProof/>
            <w:webHidden/>
          </w:rPr>
          <w:t>6</w:t>
        </w:r>
        <w:r>
          <w:rPr>
            <w:noProof/>
            <w:webHidden/>
          </w:rPr>
          <w:fldChar w:fldCharType="end"/>
        </w:r>
      </w:hyperlink>
    </w:p>
    <w:p w:rsidR="0052636D" w:rsidRDefault="0052636D" w:rsidP="0052636D">
      <w:pPr>
        <w:rPr>
          <w:b/>
          <w:bCs/>
        </w:rPr>
      </w:pPr>
      <w:r w:rsidRPr="00B20066">
        <w:rPr>
          <w:b/>
          <w:bCs/>
        </w:rPr>
        <w:fldChar w:fldCharType="end"/>
      </w: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Default="0052636D" w:rsidP="0052636D">
      <w:pPr>
        <w:rPr>
          <w:b/>
          <w:bCs/>
        </w:rPr>
      </w:pPr>
    </w:p>
    <w:p w:rsidR="0052636D" w:rsidRPr="00B20066" w:rsidRDefault="0052636D" w:rsidP="0052636D">
      <w:pPr>
        <w:rPr>
          <w:rFonts w:cs="Arial"/>
          <w:b/>
          <w:sz w:val="28"/>
          <w:szCs w:val="28"/>
        </w:rPr>
      </w:pPr>
    </w:p>
    <w:p w:rsidR="0052636D" w:rsidRPr="00B20066" w:rsidRDefault="0052636D" w:rsidP="0052636D">
      <w:pPr>
        <w:pStyle w:val="Nadpis1"/>
        <w:numPr>
          <w:ilvl w:val="0"/>
          <w:numId w:val="20"/>
        </w:numPr>
        <w:spacing w:before="0"/>
        <w:rPr>
          <w:rFonts w:ascii="Calibri" w:hAnsi="Calibri"/>
        </w:rPr>
      </w:pPr>
      <w:bookmarkStart w:id="0" w:name="_Toc449003498"/>
      <w:r w:rsidRPr="00B20066">
        <w:rPr>
          <w:rFonts w:ascii="Calibri" w:hAnsi="Calibri"/>
        </w:rPr>
        <w:lastRenderedPageBreak/>
        <w:t>ÚVOD</w:t>
      </w:r>
      <w:bookmarkEnd w:id="0"/>
    </w:p>
    <w:p w:rsidR="0052636D" w:rsidRDefault="0052636D" w:rsidP="0052636D">
      <w:pPr>
        <w:ind w:firstLine="708"/>
        <w:rPr>
          <w:rFonts w:cs="Arial"/>
        </w:rPr>
      </w:pPr>
      <w:r w:rsidRPr="00B20066">
        <w:rPr>
          <w:rFonts w:cs="Arial"/>
        </w:rPr>
        <w:t>P</w:t>
      </w:r>
      <w:r>
        <w:rPr>
          <w:rFonts w:cs="Arial"/>
        </w:rPr>
        <w:t>rojektová dokumentace pro výběr zhotovitele (DVZ)</w:t>
      </w:r>
      <w:r w:rsidRPr="00B20066">
        <w:rPr>
          <w:rFonts w:cs="Arial"/>
        </w:rPr>
        <w:t xml:space="preserve"> řeší větrání a klimatizování </w:t>
      </w:r>
      <w:r>
        <w:rPr>
          <w:rFonts w:cs="Arial"/>
        </w:rPr>
        <w:t>požadovaných učeben a kanceláří v budově B Gymnázia Písek.</w:t>
      </w:r>
      <w:r w:rsidRPr="00B20066">
        <w:rPr>
          <w:rFonts w:cs="Arial"/>
        </w:rPr>
        <w:t xml:space="preserve"> Uvažovaná vzduchotechnika zajišťuje větrání a hradí pouze tepelné ztráty způsobené jejím provozem (tepelné ztráty budovy řeší </w:t>
      </w:r>
      <w:r>
        <w:rPr>
          <w:rFonts w:cs="Arial"/>
        </w:rPr>
        <w:t>stávající systém</w:t>
      </w:r>
      <w:r w:rsidRPr="00B20066">
        <w:rPr>
          <w:rFonts w:cs="Arial"/>
        </w:rPr>
        <w:t xml:space="preserve"> ÚT). </w:t>
      </w:r>
    </w:p>
    <w:p w:rsidR="0052636D" w:rsidRPr="00B20066" w:rsidRDefault="0052636D" w:rsidP="0052636D">
      <w:pPr>
        <w:ind w:firstLine="708"/>
        <w:rPr>
          <w:rFonts w:cs="Arial"/>
        </w:rPr>
      </w:pPr>
    </w:p>
    <w:p w:rsidR="0052636D" w:rsidRPr="00B20066" w:rsidRDefault="0052636D" w:rsidP="0052636D">
      <w:pPr>
        <w:pStyle w:val="Nadpis1"/>
        <w:numPr>
          <w:ilvl w:val="0"/>
          <w:numId w:val="20"/>
        </w:numPr>
        <w:spacing w:before="0"/>
        <w:rPr>
          <w:rFonts w:ascii="Calibri" w:hAnsi="Calibri"/>
        </w:rPr>
      </w:pPr>
      <w:bookmarkStart w:id="1" w:name="_Toc449003499"/>
      <w:r w:rsidRPr="00B20066">
        <w:rPr>
          <w:rFonts w:ascii="Calibri" w:hAnsi="Calibri"/>
        </w:rPr>
        <w:t>VÝCHOZÍ PODKLADY</w:t>
      </w:r>
      <w:bookmarkEnd w:id="1"/>
    </w:p>
    <w:p w:rsidR="0052636D" w:rsidRPr="00641462" w:rsidRDefault="0052636D" w:rsidP="0052636D">
      <w:pPr>
        <w:ind w:firstLine="708"/>
      </w:pPr>
      <w:r w:rsidRPr="00641462">
        <w:t>Podklady pro vypracování D</w:t>
      </w:r>
      <w:r>
        <w:t>VZ byly stanoveny při jednání s vedením gymnázia včetně pana ředitele pana Mgr. Petra Píchy.</w:t>
      </w:r>
    </w:p>
    <w:p w:rsidR="0052636D" w:rsidRPr="00641462" w:rsidRDefault="0052636D" w:rsidP="0052636D">
      <w:pPr>
        <w:numPr>
          <w:ilvl w:val="0"/>
          <w:numId w:val="21"/>
        </w:numPr>
        <w:spacing w:before="240"/>
        <w:rPr>
          <w:rFonts w:cs="Arial"/>
        </w:rPr>
      </w:pPr>
      <w:r w:rsidRPr="00641462">
        <w:rPr>
          <w:rFonts w:cs="Arial"/>
        </w:rPr>
        <w:t xml:space="preserve">Stavební výkresy </w:t>
      </w:r>
      <w:r>
        <w:rPr>
          <w:rFonts w:cs="Arial"/>
        </w:rPr>
        <w:t>- archiv</w:t>
      </w:r>
    </w:p>
    <w:p w:rsidR="0052636D" w:rsidRPr="00641462" w:rsidRDefault="0052636D" w:rsidP="0052636D">
      <w:pPr>
        <w:numPr>
          <w:ilvl w:val="0"/>
          <w:numId w:val="21"/>
        </w:numPr>
        <w:rPr>
          <w:rFonts w:cs="Arial"/>
        </w:rPr>
      </w:pPr>
      <w:r w:rsidRPr="00641462">
        <w:rPr>
          <w:rFonts w:cs="Arial"/>
        </w:rPr>
        <w:t>Situace objektu</w:t>
      </w:r>
    </w:p>
    <w:p w:rsidR="0052636D" w:rsidRPr="00641462" w:rsidRDefault="0052636D" w:rsidP="0052636D">
      <w:pPr>
        <w:numPr>
          <w:ilvl w:val="0"/>
          <w:numId w:val="21"/>
        </w:numPr>
        <w:rPr>
          <w:rFonts w:cs="Arial"/>
        </w:rPr>
      </w:pPr>
      <w:r w:rsidRPr="00641462">
        <w:rPr>
          <w:rFonts w:cs="Arial"/>
        </w:rPr>
        <w:t>Koordinační jednání</w:t>
      </w:r>
    </w:p>
    <w:p w:rsidR="0052636D" w:rsidRPr="00641462" w:rsidRDefault="0052636D" w:rsidP="0052636D">
      <w:pPr>
        <w:numPr>
          <w:ilvl w:val="0"/>
          <w:numId w:val="21"/>
        </w:numPr>
        <w:rPr>
          <w:rFonts w:cs="Arial"/>
        </w:rPr>
      </w:pPr>
      <w:r w:rsidRPr="00641462">
        <w:rPr>
          <w:rFonts w:cs="Arial"/>
        </w:rPr>
        <w:t xml:space="preserve">Požadavky investora   </w:t>
      </w:r>
    </w:p>
    <w:p w:rsidR="0052636D" w:rsidRPr="00641462" w:rsidRDefault="0052636D" w:rsidP="0052636D">
      <w:pPr>
        <w:numPr>
          <w:ilvl w:val="0"/>
          <w:numId w:val="21"/>
        </w:numPr>
        <w:rPr>
          <w:rFonts w:cs="Arial"/>
        </w:rPr>
      </w:pPr>
      <w:r w:rsidRPr="00641462">
        <w:rPr>
          <w:rFonts w:cs="Arial"/>
        </w:rPr>
        <w:t>Platné české technické normy, předpisy a směrnice</w:t>
      </w:r>
    </w:p>
    <w:p w:rsidR="0052636D" w:rsidRPr="00641462" w:rsidRDefault="0052636D" w:rsidP="0052636D">
      <w:pPr>
        <w:numPr>
          <w:ilvl w:val="0"/>
          <w:numId w:val="22"/>
        </w:numPr>
        <w:tabs>
          <w:tab w:val="left" w:pos="709"/>
          <w:tab w:val="left" w:pos="1080"/>
        </w:tabs>
        <w:suppressAutoHyphens/>
        <w:spacing w:before="240"/>
        <w:ind w:left="1440"/>
      </w:pPr>
      <w:r w:rsidRPr="00641462">
        <w:t>Nařízení vlády č. 148/2006 Sb. ze dne 15. března 2006 o ochraně zdraví před nepříznivými účinky hluku a vibrací</w:t>
      </w:r>
    </w:p>
    <w:p w:rsidR="0052636D" w:rsidRPr="00641462" w:rsidRDefault="0052636D" w:rsidP="0052636D">
      <w:pPr>
        <w:numPr>
          <w:ilvl w:val="0"/>
          <w:numId w:val="22"/>
        </w:numPr>
        <w:tabs>
          <w:tab w:val="left" w:pos="709"/>
          <w:tab w:val="left" w:pos="1080"/>
        </w:tabs>
        <w:suppressAutoHyphens/>
        <w:ind w:left="1440"/>
      </w:pPr>
      <w:r w:rsidRPr="00641462">
        <w:t>Zákon č. 20/1966 Sb. ze dne 17. března 1966 o péči o zdraví lidu ve znění zákona č. 258/2000 Sb. o ochraně veřejného zdraví</w:t>
      </w:r>
    </w:p>
    <w:p w:rsidR="0052636D" w:rsidRPr="00641462" w:rsidRDefault="0052636D" w:rsidP="0052636D">
      <w:pPr>
        <w:numPr>
          <w:ilvl w:val="0"/>
          <w:numId w:val="22"/>
        </w:numPr>
        <w:tabs>
          <w:tab w:val="left" w:pos="709"/>
          <w:tab w:val="left" w:pos="1080"/>
        </w:tabs>
        <w:suppressAutoHyphens/>
        <w:ind w:left="1440"/>
      </w:pPr>
      <w:r w:rsidRPr="00641462">
        <w:t xml:space="preserve">Zákon č. 183/2006 Sb. ze dne 14. března 2006 o územním plánování a stavebním </w:t>
      </w:r>
      <w:proofErr w:type="gramStart"/>
      <w:r w:rsidRPr="00641462">
        <w:t>řádu(stavební</w:t>
      </w:r>
      <w:proofErr w:type="gramEnd"/>
      <w:r w:rsidRPr="00641462">
        <w:t xml:space="preserve"> zákon)</w:t>
      </w:r>
    </w:p>
    <w:p w:rsidR="0052636D" w:rsidRPr="00641462" w:rsidRDefault="0052636D" w:rsidP="0052636D">
      <w:pPr>
        <w:numPr>
          <w:ilvl w:val="0"/>
          <w:numId w:val="22"/>
        </w:numPr>
        <w:tabs>
          <w:tab w:val="left" w:pos="709"/>
          <w:tab w:val="left" w:pos="1080"/>
        </w:tabs>
        <w:suppressAutoHyphens/>
        <w:ind w:left="1440"/>
      </w:pPr>
      <w:r w:rsidRPr="00641462">
        <w:rPr>
          <w:rFonts w:cs="Arial"/>
        </w:rPr>
        <w:t>Vyhláška</w:t>
      </w:r>
      <w:r w:rsidRPr="00641462">
        <w:t xml:space="preserve"> č. 499/2006 Sb. ze dne 10. listopadu 2006 o dokumentaci staveb</w:t>
      </w:r>
    </w:p>
    <w:p w:rsidR="0052636D" w:rsidRPr="00641462" w:rsidRDefault="0052636D" w:rsidP="0052636D">
      <w:pPr>
        <w:numPr>
          <w:ilvl w:val="0"/>
          <w:numId w:val="22"/>
        </w:numPr>
        <w:tabs>
          <w:tab w:val="left" w:pos="709"/>
          <w:tab w:val="left" w:pos="1080"/>
        </w:tabs>
        <w:suppressAutoHyphens/>
        <w:ind w:left="1440"/>
      </w:pPr>
      <w:r w:rsidRPr="00641462">
        <w:t>Nařízení vlády č. 361/2007 Sb. ze dne 12. prosince 2007, kterým se stanoví podmínky ochrany zdraví při práci se změnou 68/2010 Sb.</w:t>
      </w:r>
    </w:p>
    <w:p w:rsidR="0052636D" w:rsidRPr="00641462" w:rsidRDefault="0052636D" w:rsidP="0052636D">
      <w:pPr>
        <w:numPr>
          <w:ilvl w:val="0"/>
          <w:numId w:val="22"/>
        </w:numPr>
        <w:tabs>
          <w:tab w:val="left" w:pos="709"/>
          <w:tab w:val="left" w:pos="1080"/>
        </w:tabs>
        <w:suppressAutoHyphens/>
        <w:ind w:left="1440"/>
      </w:pPr>
      <w:r w:rsidRPr="00641462">
        <w:t xml:space="preserve">ČSN 01 3454 – Výkresy vzduchotechnických zařízení </w:t>
      </w:r>
    </w:p>
    <w:p w:rsidR="0052636D" w:rsidRPr="00641462" w:rsidRDefault="0052636D" w:rsidP="0052636D">
      <w:pPr>
        <w:numPr>
          <w:ilvl w:val="0"/>
          <w:numId w:val="22"/>
        </w:numPr>
        <w:tabs>
          <w:tab w:val="left" w:pos="709"/>
          <w:tab w:val="left" w:pos="1080"/>
        </w:tabs>
        <w:suppressAutoHyphens/>
        <w:ind w:left="1440"/>
      </w:pPr>
      <w:r w:rsidRPr="00641462">
        <w:t>ČSN 12 0000 – Vzduchotechnická zařízení – názvosloví</w:t>
      </w:r>
    </w:p>
    <w:p w:rsidR="0052636D" w:rsidRPr="00641462" w:rsidRDefault="0052636D" w:rsidP="0052636D">
      <w:pPr>
        <w:numPr>
          <w:ilvl w:val="0"/>
          <w:numId w:val="22"/>
        </w:numPr>
        <w:tabs>
          <w:tab w:val="left" w:pos="709"/>
          <w:tab w:val="left" w:pos="1080"/>
        </w:tabs>
        <w:suppressAutoHyphens/>
        <w:ind w:left="1440"/>
      </w:pPr>
      <w:r w:rsidRPr="00641462">
        <w:t xml:space="preserve">ČSN 12 0005 – Vzduchotechnická zařízení. Jmenovité rozměry příčných průřezů připojení </w:t>
      </w:r>
    </w:p>
    <w:p w:rsidR="0052636D" w:rsidRPr="00641462" w:rsidRDefault="0052636D" w:rsidP="0052636D">
      <w:pPr>
        <w:numPr>
          <w:ilvl w:val="0"/>
          <w:numId w:val="22"/>
        </w:numPr>
        <w:tabs>
          <w:tab w:val="left" w:pos="709"/>
          <w:tab w:val="left" w:pos="1080"/>
        </w:tabs>
        <w:suppressAutoHyphens/>
        <w:ind w:left="1440"/>
      </w:pPr>
      <w:r w:rsidRPr="00641462">
        <w:t>PK 12 036 – Metodika měření těsnosti vzduchovodů a třídy těsnosti</w:t>
      </w:r>
    </w:p>
    <w:p w:rsidR="0052636D" w:rsidRPr="00641462" w:rsidRDefault="0052636D" w:rsidP="0052636D">
      <w:pPr>
        <w:numPr>
          <w:ilvl w:val="0"/>
          <w:numId w:val="22"/>
        </w:numPr>
        <w:tabs>
          <w:tab w:val="left" w:pos="709"/>
          <w:tab w:val="left" w:pos="1080"/>
        </w:tabs>
        <w:suppressAutoHyphens/>
        <w:ind w:left="1440"/>
      </w:pPr>
      <w:r w:rsidRPr="00641462">
        <w:t>ČSN 12 2001 – Vzduchotechnika. Ventilátory. Společná ustanovení. Změna 10/89</w:t>
      </w:r>
    </w:p>
    <w:p w:rsidR="0052636D" w:rsidRPr="00641462" w:rsidRDefault="0052636D" w:rsidP="0052636D">
      <w:pPr>
        <w:numPr>
          <w:ilvl w:val="0"/>
          <w:numId w:val="22"/>
        </w:numPr>
        <w:tabs>
          <w:tab w:val="left" w:pos="709"/>
          <w:tab w:val="left" w:pos="1080"/>
        </w:tabs>
        <w:suppressAutoHyphens/>
        <w:ind w:left="1440"/>
      </w:pPr>
      <w:r w:rsidRPr="00641462">
        <w:t xml:space="preserve">ČSN EN 12220 – Větrání budov – Potrubí – Rozměry kruhových přírub pro </w:t>
      </w:r>
      <w:proofErr w:type="spellStart"/>
      <w:r w:rsidRPr="00641462">
        <w:t>všeob</w:t>
      </w:r>
      <w:proofErr w:type="spellEnd"/>
      <w:r w:rsidRPr="00641462">
        <w:t xml:space="preserve">. </w:t>
      </w:r>
      <w:proofErr w:type="gramStart"/>
      <w:r w:rsidRPr="00641462">
        <w:t>větrání</w:t>
      </w:r>
      <w:proofErr w:type="gramEnd"/>
      <w:r w:rsidRPr="00641462">
        <w:t xml:space="preserve">   </w:t>
      </w:r>
    </w:p>
    <w:p w:rsidR="0052636D" w:rsidRPr="00641462" w:rsidRDefault="0052636D" w:rsidP="0052636D">
      <w:pPr>
        <w:numPr>
          <w:ilvl w:val="0"/>
          <w:numId w:val="22"/>
        </w:numPr>
        <w:tabs>
          <w:tab w:val="left" w:pos="709"/>
          <w:tab w:val="left" w:pos="1080"/>
        </w:tabs>
        <w:suppressAutoHyphens/>
        <w:ind w:left="1440"/>
      </w:pPr>
      <w:r w:rsidRPr="00641462">
        <w:t xml:space="preserve">ČSN 12 7001 – Vzduchotechnická zařízení, klimatizační jednotky. Řady zákl. </w:t>
      </w:r>
      <w:proofErr w:type="gramStart"/>
      <w:r w:rsidRPr="00641462">
        <w:t>parametrů</w:t>
      </w:r>
      <w:proofErr w:type="gramEnd"/>
      <w:r w:rsidRPr="00641462">
        <w:t xml:space="preserve"> </w:t>
      </w:r>
    </w:p>
    <w:p w:rsidR="0052636D" w:rsidRPr="00641462" w:rsidRDefault="0052636D" w:rsidP="0052636D">
      <w:pPr>
        <w:numPr>
          <w:ilvl w:val="0"/>
          <w:numId w:val="22"/>
        </w:numPr>
        <w:tabs>
          <w:tab w:val="left" w:pos="709"/>
          <w:tab w:val="left" w:pos="1080"/>
        </w:tabs>
        <w:suppressAutoHyphens/>
        <w:ind w:left="1440"/>
      </w:pPr>
      <w:r w:rsidRPr="00641462">
        <w:t>ČSN 12 7010 – Navrhování větracích a klimatizačních zařízení</w:t>
      </w:r>
    </w:p>
    <w:p w:rsidR="0052636D" w:rsidRPr="00641462" w:rsidRDefault="0052636D" w:rsidP="0052636D">
      <w:pPr>
        <w:numPr>
          <w:ilvl w:val="0"/>
          <w:numId w:val="22"/>
        </w:numPr>
        <w:tabs>
          <w:tab w:val="left" w:pos="709"/>
          <w:tab w:val="left" w:pos="1080"/>
        </w:tabs>
        <w:suppressAutoHyphens/>
        <w:ind w:left="1440"/>
      </w:pPr>
      <w:r w:rsidRPr="00641462">
        <w:t>ČSN EN 13779 (12 7007) Větrání nebytových budov – Základní požadavky na větrací a klimatizační zařízení</w:t>
      </w:r>
    </w:p>
    <w:p w:rsidR="0052636D" w:rsidRPr="00641462" w:rsidRDefault="0052636D" w:rsidP="0052636D">
      <w:pPr>
        <w:numPr>
          <w:ilvl w:val="0"/>
          <w:numId w:val="22"/>
        </w:numPr>
        <w:tabs>
          <w:tab w:val="left" w:pos="709"/>
          <w:tab w:val="left" w:pos="1080"/>
        </w:tabs>
        <w:suppressAutoHyphens/>
        <w:ind w:left="1440"/>
      </w:pPr>
      <w:r w:rsidRPr="00641462">
        <w:t xml:space="preserve">ČSN EN 779 – Filtry atmosférického vzduchu pro odlučování částic u běžného větrání   </w:t>
      </w:r>
    </w:p>
    <w:p w:rsidR="0052636D" w:rsidRPr="00641462" w:rsidRDefault="0052636D" w:rsidP="0052636D">
      <w:pPr>
        <w:numPr>
          <w:ilvl w:val="0"/>
          <w:numId w:val="22"/>
        </w:numPr>
        <w:tabs>
          <w:tab w:val="left" w:pos="709"/>
          <w:tab w:val="left" w:pos="1080"/>
        </w:tabs>
        <w:suppressAutoHyphens/>
        <w:ind w:left="1440"/>
      </w:pPr>
      <w:r w:rsidRPr="00641462">
        <w:t xml:space="preserve">ČSN </w:t>
      </w:r>
      <w:proofErr w:type="gramStart"/>
      <w:r w:rsidRPr="00641462">
        <w:t>73 0872  Ochrana</w:t>
      </w:r>
      <w:proofErr w:type="gramEnd"/>
      <w:r w:rsidRPr="00641462">
        <w:t xml:space="preserve"> staveb proti šíření požáru vzduchotechnickým zařízením</w:t>
      </w:r>
    </w:p>
    <w:p w:rsidR="0052636D" w:rsidRDefault="0052636D" w:rsidP="0052636D">
      <w:pPr>
        <w:rPr>
          <w:b/>
        </w:rPr>
      </w:pPr>
    </w:p>
    <w:p w:rsidR="0052636D" w:rsidRPr="00B20066" w:rsidRDefault="0052636D" w:rsidP="0052636D">
      <w:pPr>
        <w:rPr>
          <w:b/>
        </w:rPr>
      </w:pPr>
      <w:r w:rsidRPr="00B20066">
        <w:rPr>
          <w:b/>
        </w:rPr>
        <w:t xml:space="preserve">Zadání: </w:t>
      </w:r>
    </w:p>
    <w:p w:rsidR="0052636D" w:rsidRPr="006732AD" w:rsidRDefault="0052636D" w:rsidP="0052636D">
      <w:pPr>
        <w:numPr>
          <w:ilvl w:val="0"/>
          <w:numId w:val="23"/>
        </w:numPr>
        <w:rPr>
          <w:rFonts w:cs="Arial"/>
        </w:rPr>
      </w:pPr>
      <w:r w:rsidRPr="006732AD">
        <w:rPr>
          <w:rFonts w:cs="Arial"/>
        </w:rPr>
        <w:t xml:space="preserve">větrání a klimatizování </w:t>
      </w:r>
      <w:r>
        <w:rPr>
          <w:rFonts w:cs="Arial"/>
        </w:rPr>
        <w:t>jazykových</w:t>
      </w:r>
      <w:r w:rsidRPr="006732AD">
        <w:rPr>
          <w:rFonts w:cs="Arial"/>
        </w:rPr>
        <w:t xml:space="preserve"> učeben, klimatizování </w:t>
      </w:r>
      <w:r>
        <w:rPr>
          <w:rFonts w:cs="Arial"/>
        </w:rPr>
        <w:t xml:space="preserve">jazykových </w:t>
      </w:r>
      <w:r w:rsidRPr="006732AD">
        <w:rPr>
          <w:rFonts w:cs="Arial"/>
        </w:rPr>
        <w:t>ka</w:t>
      </w:r>
      <w:r>
        <w:rPr>
          <w:rFonts w:cs="Arial"/>
        </w:rPr>
        <w:t>binetů (Podkroví)</w:t>
      </w:r>
    </w:p>
    <w:p w:rsidR="0052636D" w:rsidRPr="00B20066" w:rsidRDefault="0052636D" w:rsidP="0052636D">
      <w:pPr>
        <w:spacing w:before="240"/>
        <w:rPr>
          <w:rFonts w:cs="Arial"/>
        </w:rPr>
      </w:pPr>
      <w:r w:rsidRPr="00B20066">
        <w:rPr>
          <w:rFonts w:cs="Arial"/>
          <w:b/>
        </w:rPr>
        <w:t>Řešené prostory:</w:t>
      </w:r>
    </w:p>
    <w:p w:rsidR="0052636D" w:rsidRPr="006732AD" w:rsidRDefault="0052636D" w:rsidP="0052636D">
      <w:pPr>
        <w:rPr>
          <w:rFonts w:cs="Arial"/>
        </w:rPr>
      </w:pPr>
      <w:r>
        <w:rPr>
          <w:rFonts w:cs="Arial"/>
          <w:i/>
        </w:rPr>
        <w:t>Budova B</w:t>
      </w:r>
      <w:r w:rsidRPr="00B20066">
        <w:rPr>
          <w:rFonts w:cs="Arial"/>
          <w:i/>
        </w:rPr>
        <w:t>:</w:t>
      </w:r>
      <w:r>
        <w:rPr>
          <w:rFonts w:cs="Arial"/>
          <w:i/>
        </w:rPr>
        <w:t xml:space="preserve"> </w:t>
      </w:r>
      <w:r>
        <w:rPr>
          <w:rFonts w:cs="Arial"/>
          <w:i/>
        </w:rPr>
        <w:tab/>
        <w:t xml:space="preserve">Podkroví a </w:t>
      </w:r>
      <w:r w:rsidRPr="006732AD">
        <w:rPr>
          <w:rFonts w:cs="Arial"/>
          <w:i/>
        </w:rPr>
        <w:t>půda</w:t>
      </w:r>
    </w:p>
    <w:p w:rsidR="0052636D" w:rsidRPr="00336055" w:rsidRDefault="0052636D" w:rsidP="0052636D">
      <w:pPr>
        <w:pStyle w:val="Nadpis1"/>
        <w:numPr>
          <w:ilvl w:val="0"/>
          <w:numId w:val="20"/>
        </w:numPr>
        <w:spacing w:before="480" w:line="276" w:lineRule="auto"/>
        <w:rPr>
          <w:rFonts w:ascii="Calibri" w:hAnsi="Calibri"/>
        </w:rPr>
      </w:pPr>
      <w:bookmarkStart w:id="2" w:name="_Toc449003500"/>
      <w:r w:rsidRPr="00336055">
        <w:rPr>
          <w:rFonts w:ascii="Calibri" w:hAnsi="Calibri"/>
        </w:rPr>
        <w:lastRenderedPageBreak/>
        <w:t xml:space="preserve">POŽADOVANÉ </w:t>
      </w:r>
      <w:r>
        <w:rPr>
          <w:rFonts w:ascii="Calibri" w:hAnsi="Calibri"/>
        </w:rPr>
        <w:t>HODNOTY</w:t>
      </w:r>
      <w:r w:rsidRPr="00336055">
        <w:rPr>
          <w:rFonts w:ascii="Calibri" w:hAnsi="Calibri"/>
        </w:rPr>
        <w:t xml:space="preserve"> MIKROKLIMATU</w:t>
      </w:r>
      <w:bookmarkEnd w:id="2"/>
    </w:p>
    <w:p w:rsidR="0052636D" w:rsidRPr="00B20066" w:rsidRDefault="0052636D" w:rsidP="0052636D">
      <w:pPr>
        <w:spacing w:before="240"/>
        <w:rPr>
          <w:rFonts w:cs="Arial"/>
        </w:rPr>
      </w:pPr>
      <w:r w:rsidRPr="00B20066">
        <w:rPr>
          <w:rFonts w:cs="Arial"/>
        </w:rPr>
        <w:t xml:space="preserve">- venkovní výpočtová teplota (letní/zimní)           </w:t>
      </w:r>
      <w:r w:rsidRPr="00B20066">
        <w:rPr>
          <w:rFonts w:cs="Arial"/>
        </w:rPr>
        <w:tab/>
        <w:t>32/-15</w:t>
      </w:r>
      <w:r>
        <w:rPr>
          <w:rFonts w:cs="Arial"/>
        </w:rPr>
        <w:t xml:space="preserve"> </w:t>
      </w:r>
      <w:r w:rsidRPr="00B20066">
        <w:rPr>
          <w:rFonts w:cs="Arial"/>
        </w:rPr>
        <w:t>°C</w:t>
      </w:r>
    </w:p>
    <w:p w:rsidR="0052636D" w:rsidRPr="00B20066" w:rsidRDefault="0052636D" w:rsidP="0052636D">
      <w:pPr>
        <w:rPr>
          <w:rFonts w:cs="Arial"/>
        </w:rPr>
      </w:pPr>
      <w:r w:rsidRPr="00B20066">
        <w:rPr>
          <w:rFonts w:cs="Arial"/>
        </w:rPr>
        <w:t xml:space="preserve">- navržená vnitřní teplota </w:t>
      </w:r>
    </w:p>
    <w:p w:rsidR="0052636D" w:rsidRPr="00B20066" w:rsidRDefault="0052636D" w:rsidP="0052636D">
      <w:pPr>
        <w:numPr>
          <w:ilvl w:val="0"/>
          <w:numId w:val="19"/>
        </w:numPr>
        <w:rPr>
          <w:rFonts w:cs="Arial"/>
        </w:rPr>
      </w:pPr>
      <w:r w:rsidRPr="00B20066">
        <w:rPr>
          <w:rFonts w:cs="Arial"/>
        </w:rPr>
        <w:t xml:space="preserve">zima  </w:t>
      </w:r>
      <w:r w:rsidRPr="00B20066">
        <w:rPr>
          <w:rFonts w:cs="Arial"/>
        </w:rPr>
        <w:tab/>
      </w:r>
      <w:r>
        <w:rPr>
          <w:rFonts w:cs="Arial"/>
        </w:rPr>
        <w:tab/>
      </w:r>
      <w:r>
        <w:rPr>
          <w:rFonts w:cs="Arial"/>
        </w:rPr>
        <w:tab/>
      </w:r>
      <w:r>
        <w:rPr>
          <w:rFonts w:cs="Arial"/>
        </w:rPr>
        <w:tab/>
      </w:r>
      <w:r>
        <w:rPr>
          <w:rFonts w:cs="Arial"/>
        </w:rPr>
        <w:tab/>
        <w:t>negarantováno</w:t>
      </w:r>
    </w:p>
    <w:p w:rsidR="0052636D" w:rsidRDefault="0052636D" w:rsidP="0052636D">
      <w:pPr>
        <w:numPr>
          <w:ilvl w:val="0"/>
          <w:numId w:val="19"/>
        </w:numPr>
        <w:rPr>
          <w:rFonts w:cs="Arial"/>
        </w:rPr>
      </w:pPr>
      <w:r w:rsidRPr="00B20066">
        <w:rPr>
          <w:rFonts w:cs="Arial"/>
        </w:rPr>
        <w:t xml:space="preserve">léto                               </w:t>
      </w:r>
      <w:r w:rsidRPr="00B20066">
        <w:rPr>
          <w:rFonts w:cs="Arial"/>
        </w:rPr>
        <w:tab/>
      </w:r>
      <w:r>
        <w:rPr>
          <w:rFonts w:cs="Arial"/>
        </w:rPr>
        <w:tab/>
      </w:r>
      <w:r>
        <w:rPr>
          <w:rFonts w:cs="Arial"/>
        </w:rPr>
        <w:tab/>
      </w:r>
      <w:r w:rsidRPr="00B20066">
        <w:rPr>
          <w:rFonts w:cs="Arial"/>
        </w:rPr>
        <w:t>2</w:t>
      </w:r>
      <w:r>
        <w:rPr>
          <w:rFonts w:cs="Arial"/>
        </w:rPr>
        <w:t>4</w:t>
      </w:r>
      <w:r w:rsidRPr="00B20066">
        <w:rPr>
          <w:rFonts w:cs="Arial"/>
        </w:rPr>
        <w:t xml:space="preserve"> °C </w:t>
      </w:r>
    </w:p>
    <w:p w:rsidR="0052636D" w:rsidRPr="00B20066" w:rsidRDefault="0052636D" w:rsidP="0052636D">
      <w:pPr>
        <w:ind w:left="4260" w:firstLine="696"/>
        <w:rPr>
          <w:rFonts w:cs="Arial"/>
        </w:rPr>
      </w:pPr>
      <w:r>
        <w:rPr>
          <w:rFonts w:cs="Arial"/>
        </w:rPr>
        <w:t>(klimatizované prostory)</w:t>
      </w:r>
    </w:p>
    <w:p w:rsidR="0052636D" w:rsidRPr="00B20066" w:rsidRDefault="0052636D" w:rsidP="0052636D">
      <w:pPr>
        <w:rPr>
          <w:rFonts w:cs="Arial"/>
        </w:rPr>
      </w:pPr>
      <w:r>
        <w:rPr>
          <w:rFonts w:cs="Arial"/>
        </w:rPr>
        <w:t xml:space="preserve">- není garantována relativní vlhkost   </w:t>
      </w:r>
      <w:r w:rsidRPr="00B20066">
        <w:rPr>
          <w:rFonts w:cs="Arial"/>
        </w:rPr>
        <w:t xml:space="preserve">              </w:t>
      </w:r>
      <w:r w:rsidRPr="00B20066">
        <w:rPr>
          <w:rFonts w:cs="Arial"/>
        </w:rPr>
        <w:tab/>
      </w:r>
      <w:r w:rsidRPr="00B20066">
        <w:rPr>
          <w:rFonts w:cs="Arial"/>
        </w:rPr>
        <w:tab/>
      </w:r>
      <w:r>
        <w:rPr>
          <w:rFonts w:cs="Arial"/>
        </w:rPr>
        <w:tab/>
      </w:r>
      <w:r w:rsidRPr="00B20066">
        <w:rPr>
          <w:rFonts w:cs="Arial"/>
        </w:rPr>
        <w:t xml:space="preserve"> </w:t>
      </w:r>
    </w:p>
    <w:p w:rsidR="0052636D" w:rsidRDefault="0052636D" w:rsidP="0052636D">
      <w:pPr>
        <w:rPr>
          <w:rFonts w:cs="Arial"/>
          <w:b/>
        </w:rPr>
      </w:pPr>
    </w:p>
    <w:p w:rsidR="0052636D" w:rsidRPr="00336055" w:rsidRDefault="0052636D" w:rsidP="0052636D">
      <w:pPr>
        <w:pStyle w:val="Nadpis1"/>
        <w:numPr>
          <w:ilvl w:val="0"/>
          <w:numId w:val="20"/>
        </w:numPr>
        <w:spacing w:before="480" w:line="276" w:lineRule="auto"/>
        <w:rPr>
          <w:rFonts w:ascii="Calibri" w:hAnsi="Calibri"/>
        </w:rPr>
      </w:pPr>
      <w:bookmarkStart w:id="3" w:name="_Toc449003501"/>
      <w:r w:rsidRPr="00336055">
        <w:rPr>
          <w:rFonts w:ascii="Calibri" w:hAnsi="Calibri"/>
        </w:rPr>
        <w:t>ROZDĚLENÍ ZAŘÍZENÍ A POPIS TECHNICKÉHO ŘEŠENÍ</w:t>
      </w:r>
      <w:bookmarkEnd w:id="3"/>
      <w:r w:rsidRPr="00336055">
        <w:rPr>
          <w:rFonts w:ascii="Calibri" w:hAnsi="Calibri"/>
        </w:rPr>
        <w:tab/>
      </w:r>
    </w:p>
    <w:p w:rsidR="0052636D" w:rsidRDefault="0052636D" w:rsidP="0052636D">
      <w:pPr>
        <w:ind w:left="644"/>
        <w:rPr>
          <w:rFonts w:cs="Arial"/>
          <w:b/>
        </w:rPr>
      </w:pPr>
    </w:p>
    <w:p w:rsidR="0052636D" w:rsidRPr="007C340F" w:rsidRDefault="0052636D" w:rsidP="0052636D">
      <w:pPr>
        <w:ind w:left="644"/>
        <w:rPr>
          <w:rFonts w:cs="Arial"/>
          <w:b/>
        </w:rPr>
      </w:pPr>
      <w:r w:rsidRPr="007C340F">
        <w:rPr>
          <w:rFonts w:cs="Arial"/>
          <w:b/>
        </w:rPr>
        <w:t>Seznam zařízení:</w:t>
      </w:r>
    </w:p>
    <w:p w:rsidR="0052636D" w:rsidRPr="006B4674" w:rsidRDefault="0052636D" w:rsidP="0052636D">
      <w:pPr>
        <w:pStyle w:val="Zkladntext-prvnodsazen"/>
        <w:numPr>
          <w:ilvl w:val="0"/>
          <w:numId w:val="24"/>
        </w:numPr>
        <w:spacing w:after="0"/>
        <w:rPr>
          <w:rFonts w:ascii="Calibri" w:hAnsi="Calibri" w:cs="Arial"/>
          <w:sz w:val="22"/>
          <w:szCs w:val="22"/>
        </w:rPr>
      </w:pPr>
      <w:r w:rsidRPr="00CD1902">
        <w:rPr>
          <w:rFonts w:ascii="Calibri" w:hAnsi="Calibri" w:cs="Arial"/>
          <w:sz w:val="22"/>
          <w:szCs w:val="22"/>
        </w:rPr>
        <w:t xml:space="preserve">Klimatizování a větrání jazykových učeben, klimatizování jazykových </w:t>
      </w:r>
      <w:r>
        <w:rPr>
          <w:rFonts w:ascii="Calibri" w:hAnsi="Calibri" w:cs="Arial"/>
          <w:sz w:val="22"/>
          <w:szCs w:val="22"/>
        </w:rPr>
        <w:t>kabinetů</w:t>
      </w:r>
    </w:p>
    <w:p w:rsidR="0052636D" w:rsidRDefault="0052636D" w:rsidP="0052636D">
      <w:pPr>
        <w:ind w:left="644"/>
        <w:rPr>
          <w:rFonts w:cs="Arial"/>
          <w:b/>
        </w:rPr>
      </w:pPr>
    </w:p>
    <w:p w:rsidR="0052636D" w:rsidRPr="007C340F" w:rsidRDefault="0052636D" w:rsidP="0052636D">
      <w:pPr>
        <w:ind w:left="644"/>
        <w:rPr>
          <w:rFonts w:cs="Arial"/>
          <w:b/>
        </w:rPr>
      </w:pPr>
      <w:r w:rsidRPr="007C340F">
        <w:rPr>
          <w:rFonts w:cs="Arial"/>
          <w:b/>
        </w:rPr>
        <w:t>Popis technického řešení:</w:t>
      </w:r>
    </w:p>
    <w:p w:rsidR="0052636D" w:rsidRDefault="0052636D" w:rsidP="0052636D">
      <w:pPr>
        <w:ind w:firstLine="708"/>
        <w:rPr>
          <w:rFonts w:cs="Arial"/>
        </w:rPr>
      </w:pPr>
    </w:p>
    <w:p w:rsidR="0052636D" w:rsidRPr="00517B6D" w:rsidRDefault="0052636D" w:rsidP="0052636D">
      <w:pPr>
        <w:numPr>
          <w:ilvl w:val="0"/>
          <w:numId w:val="18"/>
        </w:numPr>
        <w:spacing w:after="200" w:line="276" w:lineRule="auto"/>
        <w:rPr>
          <w:rFonts w:cs="Arial"/>
          <w:b/>
          <w:i/>
        </w:rPr>
      </w:pPr>
      <w:r w:rsidRPr="00517B6D">
        <w:rPr>
          <w:rFonts w:cs="Arial"/>
          <w:b/>
          <w:i/>
        </w:rPr>
        <w:t xml:space="preserve">Klimatizování a větrání jazykových učeben, klimatizování jazykových </w:t>
      </w:r>
      <w:r>
        <w:rPr>
          <w:rFonts w:cs="Arial"/>
          <w:b/>
          <w:i/>
        </w:rPr>
        <w:t>kabinetů</w:t>
      </w:r>
    </w:p>
    <w:p w:rsidR="0052636D" w:rsidRDefault="0052636D" w:rsidP="0052636D">
      <w:pPr>
        <w:ind w:firstLine="708"/>
        <w:rPr>
          <w:rFonts w:cs="Arial"/>
        </w:rPr>
      </w:pPr>
      <w:r w:rsidRPr="00517B6D">
        <w:rPr>
          <w:rFonts w:cs="Arial"/>
        </w:rPr>
        <w:t xml:space="preserve">Pro klimatizování jazykových učeben a kanceláří v podkrovním patře je navržen společný VRV systém ve složení venkovní kondenzační jednotka a vnitřní nástěnné jednotky s celkovým chladícím výkonem </w:t>
      </w:r>
      <w:r>
        <w:rPr>
          <w:rFonts w:cs="Arial"/>
        </w:rPr>
        <w:t>63</w:t>
      </w:r>
      <w:r w:rsidRPr="00517B6D">
        <w:rPr>
          <w:rFonts w:cs="Arial"/>
        </w:rPr>
        <w:t>kW. Kondenzační jednotka bude umístěna ploché střeše vedlejší budovy, naproti schodišti.</w:t>
      </w:r>
      <w:r>
        <w:rPr>
          <w:rFonts w:cs="Arial"/>
        </w:rPr>
        <w:t xml:space="preserve"> </w:t>
      </w:r>
      <w:proofErr w:type="spellStart"/>
      <w:r w:rsidRPr="00517B6D">
        <w:rPr>
          <w:rFonts w:cs="Arial"/>
        </w:rPr>
        <w:t>Cu</w:t>
      </w:r>
      <w:proofErr w:type="spellEnd"/>
      <w:r w:rsidRPr="00517B6D">
        <w:rPr>
          <w:rFonts w:cs="Arial"/>
        </w:rPr>
        <w:t xml:space="preserve"> potrubní rozvody budou vedené po zdi a pod stropem v krycích plastových lištách.</w:t>
      </w:r>
    </w:p>
    <w:p w:rsidR="0052636D" w:rsidRDefault="0052636D" w:rsidP="0052636D">
      <w:pPr>
        <w:pStyle w:val="Zkladntext-prvnodsazen"/>
        <w:ind w:firstLine="720"/>
        <w:rPr>
          <w:rFonts w:ascii="Calibri" w:hAnsi="Calibri" w:cs="Arial"/>
          <w:sz w:val="22"/>
        </w:rPr>
      </w:pPr>
      <w:r w:rsidRPr="00517B6D">
        <w:rPr>
          <w:rFonts w:ascii="Calibri" w:hAnsi="Calibri" w:cs="Arial"/>
          <w:sz w:val="22"/>
        </w:rPr>
        <w:t>Větrání učeben bez kanceláří bude zajišťovat centrální rekuperační jednotka umístěna v půdním prostoru. Jednotka bude vybavena motory řízené frekvenčním měničem, deskovým rekuperátorem, přímým výparníkem (topení i chlazení), filtry a autonomní regulací s nástěnným ovladačem. Zdrojem chladu a tepla bude kondenzační jednotka (tepelné čerpadlo) osazená vedle VRV jednotky. Jednotka bude ve split systému (</w:t>
      </w:r>
      <w:proofErr w:type="spellStart"/>
      <w:r w:rsidRPr="00517B6D">
        <w:rPr>
          <w:rFonts w:ascii="Calibri" w:hAnsi="Calibri" w:cs="Arial"/>
          <w:sz w:val="22"/>
        </w:rPr>
        <w:t>inverter</w:t>
      </w:r>
      <w:proofErr w:type="spellEnd"/>
      <w:r w:rsidRPr="00517B6D">
        <w:rPr>
          <w:rFonts w:ascii="Calibri" w:hAnsi="Calibri" w:cs="Arial"/>
          <w:sz w:val="22"/>
        </w:rPr>
        <w:t xml:space="preserve">) s komunikačním boxem pro AHU jednotky. Distribuci čerstvého a odtah znehodnoceného vzduchu v učebnách bude zajištěn přes </w:t>
      </w:r>
      <w:r>
        <w:rPr>
          <w:rFonts w:ascii="Calibri" w:hAnsi="Calibri" w:cs="Arial"/>
          <w:sz w:val="22"/>
        </w:rPr>
        <w:t xml:space="preserve">čtyřhranné vířivé </w:t>
      </w:r>
      <w:proofErr w:type="spellStart"/>
      <w:r>
        <w:rPr>
          <w:rFonts w:ascii="Calibri" w:hAnsi="Calibri" w:cs="Arial"/>
          <w:sz w:val="22"/>
        </w:rPr>
        <w:t>anemostaty</w:t>
      </w:r>
      <w:proofErr w:type="spellEnd"/>
      <w:r w:rsidRPr="00517B6D">
        <w:rPr>
          <w:rFonts w:ascii="Calibri" w:hAnsi="Calibri" w:cs="Arial"/>
          <w:sz w:val="22"/>
        </w:rPr>
        <w:t xml:space="preserve"> osazené na stropě</w:t>
      </w:r>
      <w:r>
        <w:rPr>
          <w:rFonts w:ascii="Calibri" w:hAnsi="Calibri" w:cs="Arial"/>
          <w:sz w:val="22"/>
        </w:rPr>
        <w:t xml:space="preserve"> v podhledu</w:t>
      </w:r>
      <w:r w:rsidRPr="00517B6D">
        <w:rPr>
          <w:rFonts w:ascii="Calibri" w:hAnsi="Calibri" w:cs="Arial"/>
          <w:sz w:val="22"/>
        </w:rPr>
        <w:t xml:space="preserve">. Sání venkovního a výfuk znehodnoceného vzduchu bude vyústěno na střeše budovy. Potrubí vedené v půdním prostoru bude kompletně požárně izolované. </w:t>
      </w:r>
      <w:r>
        <w:rPr>
          <w:rFonts w:ascii="Calibri" w:hAnsi="Calibri" w:cs="Arial"/>
          <w:sz w:val="22"/>
        </w:rPr>
        <w:t xml:space="preserve">Potrubí nad střechou bude izolováno minerální vatou tl.60mm vč. oplechování </w:t>
      </w:r>
      <w:proofErr w:type="spellStart"/>
      <w:r>
        <w:rPr>
          <w:rFonts w:ascii="Calibri" w:hAnsi="Calibri" w:cs="Arial"/>
          <w:sz w:val="22"/>
        </w:rPr>
        <w:t>pozink</w:t>
      </w:r>
      <w:proofErr w:type="spellEnd"/>
      <w:r>
        <w:rPr>
          <w:rFonts w:ascii="Calibri" w:hAnsi="Calibri" w:cs="Arial"/>
          <w:sz w:val="22"/>
        </w:rPr>
        <w:t>. plechem.</w:t>
      </w:r>
      <w:r w:rsidRPr="00517B6D">
        <w:rPr>
          <w:rFonts w:ascii="Calibri" w:hAnsi="Calibri" w:cs="Arial"/>
          <w:sz w:val="22"/>
        </w:rPr>
        <w:t xml:space="preserve"> </w:t>
      </w:r>
    </w:p>
    <w:p w:rsidR="0052636D" w:rsidRDefault="0052636D" w:rsidP="0052636D">
      <w:pPr>
        <w:pStyle w:val="Nadpis1"/>
        <w:numPr>
          <w:ilvl w:val="0"/>
          <w:numId w:val="20"/>
        </w:numPr>
        <w:spacing w:before="480" w:line="276" w:lineRule="auto"/>
        <w:rPr>
          <w:rFonts w:ascii="Calibri" w:hAnsi="Calibri"/>
        </w:rPr>
      </w:pPr>
      <w:bookmarkStart w:id="4" w:name="_Toc449003502"/>
      <w:r w:rsidRPr="00336055">
        <w:rPr>
          <w:rFonts w:ascii="Calibri" w:hAnsi="Calibri"/>
        </w:rPr>
        <w:t>VÝKONOVÉ PARAMETRY</w:t>
      </w:r>
      <w:bookmarkEnd w:id="4"/>
    </w:p>
    <w:p w:rsidR="0052636D" w:rsidRPr="00A6573E" w:rsidRDefault="0052636D" w:rsidP="0052636D"/>
    <w:tbl>
      <w:tblPr>
        <w:tblW w:w="10480" w:type="dxa"/>
        <w:jc w:val="center"/>
        <w:tblCellMar>
          <w:left w:w="70" w:type="dxa"/>
          <w:right w:w="70" w:type="dxa"/>
        </w:tblCellMar>
        <w:tblLook w:val="04A0" w:firstRow="1" w:lastRow="0" w:firstColumn="1" w:lastColumn="0" w:noHBand="0" w:noVBand="1"/>
      </w:tblPr>
      <w:tblGrid>
        <w:gridCol w:w="727"/>
        <w:gridCol w:w="1465"/>
        <w:gridCol w:w="745"/>
        <w:gridCol w:w="709"/>
        <w:gridCol w:w="709"/>
        <w:gridCol w:w="708"/>
        <w:gridCol w:w="443"/>
        <w:gridCol w:w="846"/>
        <w:gridCol w:w="639"/>
        <w:gridCol w:w="834"/>
        <w:gridCol w:w="911"/>
        <w:gridCol w:w="826"/>
        <w:gridCol w:w="918"/>
      </w:tblGrid>
      <w:tr w:rsidR="0052636D" w:rsidTr="00817983">
        <w:trPr>
          <w:trHeight w:val="15"/>
          <w:jc w:val="center"/>
        </w:trPr>
        <w:tc>
          <w:tcPr>
            <w:tcW w:w="727" w:type="dxa"/>
            <w:vMerge w:val="restart"/>
            <w:tcBorders>
              <w:top w:val="single" w:sz="8" w:space="0" w:color="auto"/>
              <w:left w:val="single" w:sz="8" w:space="0" w:color="auto"/>
              <w:right w:val="single" w:sz="4" w:space="0" w:color="auto"/>
            </w:tcBorders>
            <w:vAlign w:val="center"/>
          </w:tcPr>
          <w:p w:rsidR="0052636D" w:rsidRPr="00E8757E" w:rsidRDefault="0052636D" w:rsidP="00817983">
            <w:pPr>
              <w:jc w:val="center"/>
              <w:rPr>
                <w:rFonts w:ascii="Arial" w:hAnsi="Arial"/>
                <w:i/>
                <w:sz w:val="16"/>
                <w:szCs w:val="16"/>
              </w:rPr>
            </w:pPr>
            <w:r w:rsidRPr="00E8757E">
              <w:rPr>
                <w:rFonts w:ascii="Arial" w:hAnsi="Arial"/>
                <w:i/>
                <w:sz w:val="16"/>
                <w:szCs w:val="16"/>
              </w:rPr>
              <w:t>Zařízení</w:t>
            </w:r>
          </w:p>
        </w:tc>
        <w:tc>
          <w:tcPr>
            <w:tcW w:w="146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Jednotka/ ventilátor</w:t>
            </w:r>
          </w:p>
        </w:tc>
        <w:tc>
          <w:tcPr>
            <w:tcW w:w="1454" w:type="dxa"/>
            <w:gridSpan w:val="2"/>
            <w:tcBorders>
              <w:top w:val="single" w:sz="8" w:space="0" w:color="auto"/>
              <w:left w:val="nil"/>
              <w:bottom w:val="single" w:sz="4" w:space="0" w:color="auto"/>
              <w:right w:val="single" w:sz="4" w:space="0" w:color="auto"/>
            </w:tcBorders>
            <w:shd w:val="clear" w:color="auto" w:fill="auto"/>
            <w:noWrap/>
            <w:vAlign w:val="bottom"/>
            <w:hideMark/>
          </w:tcPr>
          <w:p w:rsidR="0052636D" w:rsidRPr="00E8757E" w:rsidRDefault="0052636D" w:rsidP="00817983">
            <w:pPr>
              <w:jc w:val="right"/>
              <w:rPr>
                <w:rFonts w:ascii="Arial" w:hAnsi="Arial"/>
                <w:i/>
                <w:sz w:val="16"/>
                <w:szCs w:val="16"/>
              </w:rPr>
            </w:pPr>
          </w:p>
          <w:p w:rsidR="0052636D" w:rsidRPr="00E8757E" w:rsidRDefault="0052636D" w:rsidP="00817983">
            <w:pPr>
              <w:jc w:val="center"/>
              <w:rPr>
                <w:rFonts w:ascii="Arial" w:hAnsi="Arial"/>
                <w:i/>
                <w:sz w:val="16"/>
                <w:szCs w:val="16"/>
              </w:rPr>
            </w:pPr>
            <w:r w:rsidRPr="00E8757E">
              <w:rPr>
                <w:rFonts w:ascii="Arial" w:hAnsi="Arial"/>
                <w:i/>
                <w:sz w:val="16"/>
                <w:szCs w:val="16"/>
              </w:rPr>
              <w:t>Vzduchový výkon </w:t>
            </w:r>
          </w:p>
        </w:tc>
        <w:tc>
          <w:tcPr>
            <w:tcW w:w="4179" w:type="dxa"/>
            <w:gridSpan w:val="6"/>
            <w:tcBorders>
              <w:top w:val="single" w:sz="8" w:space="0" w:color="auto"/>
              <w:left w:val="nil"/>
              <w:bottom w:val="single" w:sz="4" w:space="0" w:color="auto"/>
              <w:right w:val="single" w:sz="4" w:space="0" w:color="000000"/>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 xml:space="preserve">Požadované </w:t>
            </w:r>
            <w:r>
              <w:rPr>
                <w:rFonts w:ascii="Arial" w:hAnsi="Arial"/>
                <w:i/>
                <w:sz w:val="16"/>
                <w:szCs w:val="16"/>
              </w:rPr>
              <w:t>teploty (venkovní výpočtová/přiváděná)</w:t>
            </w:r>
            <w:r w:rsidRPr="00E8757E">
              <w:rPr>
                <w:rFonts w:ascii="Arial" w:hAnsi="Arial"/>
                <w:i/>
                <w:sz w:val="16"/>
                <w:szCs w:val="16"/>
              </w:rPr>
              <w:t>, výkony topení a chlazení</w:t>
            </w:r>
          </w:p>
        </w:tc>
        <w:tc>
          <w:tcPr>
            <w:tcW w:w="1737" w:type="dxa"/>
            <w:gridSpan w:val="2"/>
            <w:tcBorders>
              <w:top w:val="single" w:sz="8" w:space="0" w:color="auto"/>
              <w:left w:val="nil"/>
              <w:bottom w:val="nil"/>
              <w:right w:val="single" w:sz="2" w:space="0" w:color="auto"/>
            </w:tcBorders>
            <w:shd w:val="clear" w:color="auto" w:fill="auto"/>
            <w:vAlign w:val="center"/>
            <w:hideMark/>
          </w:tcPr>
          <w:p w:rsidR="0052636D" w:rsidRPr="00E8757E" w:rsidRDefault="0052636D" w:rsidP="00817983">
            <w:pPr>
              <w:jc w:val="center"/>
              <w:rPr>
                <w:rFonts w:ascii="Arial" w:hAnsi="Arial"/>
                <w:i/>
                <w:sz w:val="16"/>
                <w:szCs w:val="16"/>
              </w:rPr>
            </w:pPr>
            <w:r>
              <w:rPr>
                <w:rFonts w:ascii="Arial" w:hAnsi="Arial"/>
                <w:i/>
                <w:sz w:val="16"/>
                <w:szCs w:val="16"/>
              </w:rPr>
              <w:t>Elektrické hodnoty</w:t>
            </w:r>
          </w:p>
        </w:tc>
        <w:tc>
          <w:tcPr>
            <w:tcW w:w="918" w:type="dxa"/>
            <w:vMerge w:val="restart"/>
            <w:tcBorders>
              <w:top w:val="single" w:sz="8" w:space="0" w:color="auto"/>
              <w:left w:val="single" w:sz="2" w:space="0" w:color="auto"/>
              <w:right w:val="single" w:sz="8" w:space="0" w:color="auto"/>
            </w:tcBorders>
            <w:shd w:val="clear" w:color="auto" w:fill="auto"/>
            <w:hideMark/>
          </w:tcPr>
          <w:p w:rsidR="0052636D" w:rsidRDefault="0052636D" w:rsidP="00817983">
            <w:pPr>
              <w:jc w:val="center"/>
              <w:rPr>
                <w:rFonts w:ascii="Arial" w:hAnsi="Arial"/>
                <w:i/>
                <w:sz w:val="16"/>
                <w:szCs w:val="16"/>
              </w:rPr>
            </w:pPr>
          </w:p>
          <w:p w:rsidR="0052636D" w:rsidRPr="00E8757E" w:rsidRDefault="0052636D" w:rsidP="00817983">
            <w:pPr>
              <w:jc w:val="center"/>
              <w:rPr>
                <w:rFonts w:ascii="Arial" w:hAnsi="Arial"/>
                <w:i/>
                <w:sz w:val="16"/>
                <w:szCs w:val="16"/>
              </w:rPr>
            </w:pPr>
            <w:r w:rsidRPr="00E8757E">
              <w:rPr>
                <w:rFonts w:ascii="Arial" w:hAnsi="Arial"/>
                <w:i/>
                <w:sz w:val="16"/>
                <w:szCs w:val="16"/>
              </w:rPr>
              <w:t>Umístění jednotky</w:t>
            </w:r>
          </w:p>
        </w:tc>
      </w:tr>
      <w:tr w:rsidR="0052636D" w:rsidTr="00817983">
        <w:trPr>
          <w:trHeight w:val="375"/>
          <w:jc w:val="center"/>
        </w:trPr>
        <w:tc>
          <w:tcPr>
            <w:tcW w:w="727" w:type="dxa"/>
            <w:vMerge/>
            <w:tcBorders>
              <w:left w:val="single" w:sz="8" w:space="0" w:color="auto"/>
              <w:right w:val="single" w:sz="4" w:space="0" w:color="auto"/>
            </w:tcBorders>
          </w:tcPr>
          <w:p w:rsidR="0052636D" w:rsidRPr="00E8757E" w:rsidRDefault="0052636D" w:rsidP="00817983">
            <w:pPr>
              <w:rPr>
                <w:rFonts w:ascii="Arial" w:hAnsi="Arial"/>
                <w:i/>
                <w:sz w:val="16"/>
                <w:szCs w:val="16"/>
              </w:rPr>
            </w:pPr>
          </w:p>
        </w:tc>
        <w:tc>
          <w:tcPr>
            <w:tcW w:w="1465" w:type="dxa"/>
            <w:vMerge/>
            <w:tcBorders>
              <w:top w:val="single" w:sz="8" w:space="0" w:color="auto"/>
              <w:left w:val="single" w:sz="8" w:space="0" w:color="auto"/>
              <w:bottom w:val="single" w:sz="8" w:space="0" w:color="000000"/>
              <w:right w:val="single" w:sz="4" w:space="0" w:color="auto"/>
            </w:tcBorders>
            <w:vAlign w:val="center"/>
            <w:hideMark/>
          </w:tcPr>
          <w:p w:rsidR="0052636D" w:rsidRPr="00E8757E" w:rsidRDefault="0052636D" w:rsidP="00817983">
            <w:pPr>
              <w:rPr>
                <w:rFonts w:ascii="Arial" w:hAnsi="Arial"/>
                <w:i/>
                <w:sz w:val="16"/>
                <w:szCs w:val="16"/>
              </w:rPr>
            </w:pPr>
          </w:p>
        </w:tc>
        <w:tc>
          <w:tcPr>
            <w:tcW w:w="745" w:type="dxa"/>
            <w:tcBorders>
              <w:top w:val="nil"/>
              <w:left w:val="nil"/>
              <w:bottom w:val="single" w:sz="4" w:space="0" w:color="auto"/>
              <w:right w:val="single" w:sz="4" w:space="0" w:color="auto"/>
            </w:tcBorders>
            <w:shd w:val="clear" w:color="auto" w:fill="auto"/>
            <w:noWrap/>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Přívod</w:t>
            </w:r>
          </w:p>
        </w:tc>
        <w:tc>
          <w:tcPr>
            <w:tcW w:w="709" w:type="dxa"/>
            <w:tcBorders>
              <w:top w:val="nil"/>
              <w:left w:val="nil"/>
              <w:bottom w:val="single" w:sz="4" w:space="0" w:color="auto"/>
              <w:right w:val="single" w:sz="4" w:space="0" w:color="auto"/>
            </w:tcBorders>
            <w:shd w:val="clear" w:color="auto" w:fill="auto"/>
            <w:noWrap/>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Odvod</w:t>
            </w:r>
          </w:p>
        </w:tc>
        <w:tc>
          <w:tcPr>
            <w:tcW w:w="709" w:type="dxa"/>
            <w:tcBorders>
              <w:top w:val="nil"/>
              <w:left w:val="nil"/>
              <w:bottom w:val="single" w:sz="4" w:space="0" w:color="auto"/>
              <w:right w:val="nil"/>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Zima</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Léto</w:t>
            </w:r>
          </w:p>
        </w:tc>
        <w:tc>
          <w:tcPr>
            <w:tcW w:w="443" w:type="dxa"/>
            <w:tcBorders>
              <w:top w:val="nil"/>
              <w:left w:val="nil"/>
              <w:bottom w:val="single" w:sz="4" w:space="0" w:color="auto"/>
              <w:right w:val="single" w:sz="4" w:space="0" w:color="auto"/>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Vlh.</w:t>
            </w:r>
          </w:p>
        </w:tc>
        <w:tc>
          <w:tcPr>
            <w:tcW w:w="846" w:type="dxa"/>
            <w:tcBorders>
              <w:top w:val="nil"/>
              <w:left w:val="nil"/>
              <w:bottom w:val="single" w:sz="4" w:space="0" w:color="auto"/>
              <w:right w:val="single" w:sz="4" w:space="0" w:color="auto"/>
            </w:tcBorders>
            <w:shd w:val="clear" w:color="auto" w:fill="auto"/>
            <w:vAlign w:val="center"/>
            <w:hideMark/>
          </w:tcPr>
          <w:p w:rsidR="0052636D" w:rsidRPr="00E8757E" w:rsidRDefault="0052636D" w:rsidP="00817983">
            <w:pPr>
              <w:jc w:val="center"/>
              <w:rPr>
                <w:rFonts w:ascii="Arial" w:hAnsi="Arial"/>
                <w:i/>
                <w:sz w:val="16"/>
                <w:szCs w:val="16"/>
              </w:rPr>
            </w:pPr>
            <w:proofErr w:type="spellStart"/>
            <w:r w:rsidRPr="00E8757E">
              <w:rPr>
                <w:rFonts w:ascii="Arial" w:hAnsi="Arial"/>
                <w:i/>
                <w:sz w:val="16"/>
                <w:szCs w:val="16"/>
              </w:rPr>
              <w:t>Rekupe-race</w:t>
            </w:r>
            <w:proofErr w:type="spellEnd"/>
          </w:p>
        </w:tc>
        <w:tc>
          <w:tcPr>
            <w:tcW w:w="639" w:type="dxa"/>
            <w:tcBorders>
              <w:top w:val="nil"/>
              <w:left w:val="nil"/>
              <w:bottom w:val="single" w:sz="4" w:space="0" w:color="auto"/>
              <w:right w:val="single" w:sz="4" w:space="0" w:color="auto"/>
            </w:tcBorders>
            <w:shd w:val="clear" w:color="auto" w:fill="auto"/>
            <w:noWrap/>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Topení</w:t>
            </w:r>
          </w:p>
        </w:tc>
        <w:tc>
          <w:tcPr>
            <w:tcW w:w="834" w:type="dxa"/>
            <w:tcBorders>
              <w:top w:val="nil"/>
              <w:left w:val="nil"/>
              <w:bottom w:val="single" w:sz="4" w:space="0" w:color="auto"/>
              <w:right w:val="single" w:sz="4" w:space="0" w:color="auto"/>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Chlazení</w:t>
            </w:r>
          </w:p>
        </w:tc>
        <w:tc>
          <w:tcPr>
            <w:tcW w:w="911" w:type="dxa"/>
            <w:tcBorders>
              <w:top w:val="single" w:sz="4" w:space="0" w:color="auto"/>
              <w:left w:val="nil"/>
              <w:bottom w:val="single" w:sz="4" w:space="0" w:color="auto"/>
              <w:right w:val="nil"/>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Napětí</w:t>
            </w:r>
          </w:p>
        </w:tc>
        <w:tc>
          <w:tcPr>
            <w:tcW w:w="826"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52636D" w:rsidRPr="00E8757E" w:rsidRDefault="0052636D" w:rsidP="00817983">
            <w:pPr>
              <w:jc w:val="center"/>
              <w:rPr>
                <w:rFonts w:ascii="Arial" w:hAnsi="Arial"/>
                <w:i/>
                <w:sz w:val="16"/>
                <w:szCs w:val="16"/>
              </w:rPr>
            </w:pPr>
            <w:r w:rsidRPr="00E8757E">
              <w:rPr>
                <w:rFonts w:ascii="Arial" w:hAnsi="Arial"/>
                <w:i/>
                <w:sz w:val="16"/>
                <w:szCs w:val="16"/>
              </w:rPr>
              <w:t xml:space="preserve">El. </w:t>
            </w:r>
            <w:proofErr w:type="gramStart"/>
            <w:r w:rsidRPr="00E8757E">
              <w:rPr>
                <w:rFonts w:ascii="Arial" w:hAnsi="Arial"/>
                <w:i/>
                <w:sz w:val="16"/>
                <w:szCs w:val="16"/>
              </w:rPr>
              <w:t>příkon</w:t>
            </w:r>
            <w:proofErr w:type="gramEnd"/>
          </w:p>
        </w:tc>
        <w:tc>
          <w:tcPr>
            <w:tcW w:w="918" w:type="dxa"/>
            <w:vMerge/>
            <w:tcBorders>
              <w:left w:val="single" w:sz="2" w:space="0" w:color="auto"/>
              <w:bottom w:val="single" w:sz="4" w:space="0" w:color="auto"/>
              <w:right w:val="single" w:sz="8" w:space="0" w:color="auto"/>
            </w:tcBorders>
            <w:shd w:val="clear" w:color="auto" w:fill="auto"/>
            <w:vAlign w:val="center"/>
            <w:hideMark/>
          </w:tcPr>
          <w:p w:rsidR="0052636D" w:rsidRPr="00E8757E" w:rsidRDefault="0052636D" w:rsidP="00817983">
            <w:pPr>
              <w:jc w:val="center"/>
              <w:rPr>
                <w:rFonts w:ascii="Arial" w:hAnsi="Arial"/>
                <w:i/>
                <w:sz w:val="16"/>
                <w:szCs w:val="16"/>
              </w:rPr>
            </w:pPr>
          </w:p>
        </w:tc>
      </w:tr>
      <w:tr w:rsidR="0052636D" w:rsidTr="00817983">
        <w:trPr>
          <w:trHeight w:val="270"/>
          <w:jc w:val="center"/>
        </w:trPr>
        <w:tc>
          <w:tcPr>
            <w:tcW w:w="727" w:type="dxa"/>
            <w:vMerge/>
            <w:tcBorders>
              <w:left w:val="single" w:sz="8" w:space="0" w:color="auto"/>
              <w:bottom w:val="single" w:sz="18" w:space="0" w:color="auto"/>
              <w:right w:val="single" w:sz="4" w:space="0" w:color="auto"/>
            </w:tcBorders>
          </w:tcPr>
          <w:p w:rsidR="0052636D" w:rsidRPr="00E8757E" w:rsidRDefault="0052636D" w:rsidP="00817983">
            <w:pPr>
              <w:rPr>
                <w:rFonts w:ascii="Arial" w:hAnsi="Arial"/>
                <w:i/>
                <w:sz w:val="16"/>
                <w:szCs w:val="16"/>
              </w:rPr>
            </w:pPr>
          </w:p>
        </w:tc>
        <w:tc>
          <w:tcPr>
            <w:tcW w:w="1465" w:type="dxa"/>
            <w:vMerge/>
            <w:tcBorders>
              <w:top w:val="single" w:sz="8" w:space="0" w:color="auto"/>
              <w:left w:val="single" w:sz="8" w:space="0" w:color="auto"/>
              <w:bottom w:val="single" w:sz="18" w:space="0" w:color="auto"/>
              <w:right w:val="single" w:sz="4" w:space="0" w:color="auto"/>
            </w:tcBorders>
            <w:vAlign w:val="center"/>
            <w:hideMark/>
          </w:tcPr>
          <w:p w:rsidR="0052636D" w:rsidRPr="00E8757E" w:rsidRDefault="0052636D" w:rsidP="00817983">
            <w:pPr>
              <w:rPr>
                <w:rFonts w:ascii="Arial" w:hAnsi="Arial"/>
                <w:i/>
                <w:sz w:val="16"/>
                <w:szCs w:val="16"/>
              </w:rPr>
            </w:pPr>
          </w:p>
        </w:tc>
        <w:tc>
          <w:tcPr>
            <w:tcW w:w="745"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m</w:t>
            </w:r>
            <w:r w:rsidRPr="00E8757E">
              <w:rPr>
                <w:rFonts w:ascii="Arial" w:hAnsi="Arial"/>
                <w:i/>
                <w:sz w:val="16"/>
                <w:szCs w:val="16"/>
                <w:vertAlign w:val="superscript"/>
              </w:rPr>
              <w:t xml:space="preserve">3 </w:t>
            </w:r>
            <w:r w:rsidRPr="00E8757E">
              <w:rPr>
                <w:rFonts w:ascii="Arial" w:hAnsi="Arial"/>
                <w:i/>
                <w:sz w:val="16"/>
                <w:szCs w:val="16"/>
              </w:rPr>
              <w:t>/ h</w:t>
            </w:r>
          </w:p>
        </w:tc>
        <w:tc>
          <w:tcPr>
            <w:tcW w:w="709"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m</w:t>
            </w:r>
            <w:r w:rsidRPr="00E8757E">
              <w:rPr>
                <w:rFonts w:ascii="Arial" w:hAnsi="Arial"/>
                <w:i/>
                <w:sz w:val="16"/>
                <w:szCs w:val="16"/>
                <w:vertAlign w:val="superscript"/>
              </w:rPr>
              <w:t xml:space="preserve">3 </w:t>
            </w:r>
            <w:r w:rsidRPr="00E8757E">
              <w:rPr>
                <w:rFonts w:ascii="Arial" w:hAnsi="Arial"/>
                <w:i/>
                <w:sz w:val="16"/>
                <w:szCs w:val="16"/>
              </w:rPr>
              <w:t>/ h</w:t>
            </w:r>
          </w:p>
        </w:tc>
        <w:tc>
          <w:tcPr>
            <w:tcW w:w="709"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°C</w:t>
            </w:r>
          </w:p>
        </w:tc>
        <w:tc>
          <w:tcPr>
            <w:tcW w:w="708"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°C</w:t>
            </w:r>
          </w:p>
        </w:tc>
        <w:tc>
          <w:tcPr>
            <w:tcW w:w="443"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kg/h</w:t>
            </w:r>
          </w:p>
        </w:tc>
        <w:tc>
          <w:tcPr>
            <w:tcW w:w="846"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kW</w:t>
            </w:r>
          </w:p>
        </w:tc>
        <w:tc>
          <w:tcPr>
            <w:tcW w:w="639"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kW</w:t>
            </w:r>
          </w:p>
        </w:tc>
        <w:tc>
          <w:tcPr>
            <w:tcW w:w="834" w:type="dxa"/>
            <w:tcBorders>
              <w:top w:val="nil"/>
              <w:left w:val="nil"/>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kW</w:t>
            </w:r>
          </w:p>
        </w:tc>
        <w:tc>
          <w:tcPr>
            <w:tcW w:w="911" w:type="dxa"/>
            <w:tcBorders>
              <w:top w:val="nil"/>
              <w:left w:val="nil"/>
              <w:bottom w:val="single" w:sz="18" w:space="0" w:color="auto"/>
              <w:right w:val="nil"/>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V</w:t>
            </w:r>
          </w:p>
        </w:tc>
        <w:tc>
          <w:tcPr>
            <w:tcW w:w="826" w:type="dxa"/>
            <w:tcBorders>
              <w:top w:val="nil"/>
              <w:left w:val="single" w:sz="4" w:space="0" w:color="auto"/>
              <w:bottom w:val="single" w:sz="18" w:space="0" w:color="auto"/>
              <w:right w:val="single" w:sz="4" w:space="0" w:color="auto"/>
            </w:tcBorders>
            <w:shd w:val="clear" w:color="auto" w:fill="auto"/>
            <w:noWrap/>
            <w:vAlign w:val="bottom"/>
            <w:hideMark/>
          </w:tcPr>
          <w:p w:rsidR="0052636D" w:rsidRPr="00E8757E" w:rsidRDefault="0052636D" w:rsidP="00817983">
            <w:pPr>
              <w:jc w:val="center"/>
              <w:rPr>
                <w:rFonts w:ascii="Arial" w:hAnsi="Arial"/>
                <w:i/>
                <w:sz w:val="16"/>
                <w:szCs w:val="16"/>
              </w:rPr>
            </w:pPr>
            <w:r w:rsidRPr="00E8757E">
              <w:rPr>
                <w:rFonts w:ascii="Arial" w:hAnsi="Arial"/>
                <w:i/>
                <w:sz w:val="16"/>
                <w:szCs w:val="16"/>
              </w:rPr>
              <w:t>kW</w:t>
            </w:r>
          </w:p>
        </w:tc>
        <w:tc>
          <w:tcPr>
            <w:tcW w:w="918" w:type="dxa"/>
            <w:tcBorders>
              <w:top w:val="nil"/>
              <w:left w:val="nil"/>
              <w:bottom w:val="single" w:sz="18" w:space="0" w:color="auto"/>
              <w:right w:val="single" w:sz="8" w:space="0" w:color="auto"/>
            </w:tcBorders>
            <w:shd w:val="clear" w:color="auto" w:fill="auto"/>
            <w:hideMark/>
          </w:tcPr>
          <w:p w:rsidR="0052636D" w:rsidRPr="00E8757E" w:rsidRDefault="0052636D" w:rsidP="00817983">
            <w:pPr>
              <w:jc w:val="center"/>
              <w:rPr>
                <w:rFonts w:ascii="Arial" w:hAnsi="Arial"/>
                <w:i/>
                <w:sz w:val="16"/>
                <w:szCs w:val="16"/>
              </w:rPr>
            </w:pPr>
            <w:proofErr w:type="spellStart"/>
            <w:proofErr w:type="gramStart"/>
            <w:r w:rsidRPr="00E8757E">
              <w:rPr>
                <w:rFonts w:ascii="Arial" w:hAnsi="Arial"/>
                <w:i/>
                <w:sz w:val="16"/>
                <w:szCs w:val="16"/>
              </w:rPr>
              <w:t>č.m</w:t>
            </w:r>
            <w:proofErr w:type="spellEnd"/>
            <w:r w:rsidRPr="00E8757E">
              <w:rPr>
                <w:rFonts w:ascii="Arial" w:hAnsi="Arial"/>
                <w:i/>
                <w:sz w:val="16"/>
                <w:szCs w:val="16"/>
              </w:rPr>
              <w:t>.</w:t>
            </w:r>
            <w:proofErr w:type="gramEnd"/>
          </w:p>
        </w:tc>
      </w:tr>
      <w:tr w:rsidR="0052636D" w:rsidTr="00817983">
        <w:trPr>
          <w:trHeight w:val="255"/>
          <w:jc w:val="center"/>
        </w:trPr>
        <w:tc>
          <w:tcPr>
            <w:tcW w:w="727" w:type="dxa"/>
            <w:tcBorders>
              <w:top w:val="single" w:sz="18" w:space="0" w:color="auto"/>
              <w:left w:val="single" w:sz="8" w:space="0" w:color="auto"/>
              <w:bottom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roofErr w:type="gramStart"/>
            <w:r w:rsidRPr="00EC20EA">
              <w:rPr>
                <w:rFonts w:ascii="Arial" w:hAnsi="Arial"/>
                <w:b/>
                <w:sz w:val="18"/>
                <w:szCs w:val="18"/>
              </w:rPr>
              <w:t>Zař</w:t>
            </w:r>
            <w:proofErr w:type="gramEnd"/>
            <w:r w:rsidRPr="00EC20EA">
              <w:rPr>
                <w:rFonts w:ascii="Arial" w:hAnsi="Arial"/>
                <w:b/>
                <w:sz w:val="18"/>
                <w:szCs w:val="18"/>
              </w:rPr>
              <w:t>.</w:t>
            </w:r>
            <w:proofErr w:type="gramStart"/>
            <w:r w:rsidRPr="00EC20EA">
              <w:rPr>
                <w:rFonts w:ascii="Arial" w:hAnsi="Arial"/>
                <w:b/>
                <w:sz w:val="18"/>
                <w:szCs w:val="18"/>
              </w:rPr>
              <w:t>č.</w:t>
            </w:r>
            <w:proofErr w:type="gramEnd"/>
            <w:r w:rsidRPr="00EC20EA">
              <w:rPr>
                <w:rFonts w:ascii="Arial" w:hAnsi="Arial"/>
                <w:b/>
                <w:sz w:val="18"/>
                <w:szCs w:val="18"/>
              </w:rPr>
              <w:t>1</w:t>
            </w:r>
          </w:p>
        </w:tc>
        <w:tc>
          <w:tcPr>
            <w:tcW w:w="1465" w:type="dxa"/>
            <w:tcBorders>
              <w:top w:val="single" w:sz="18" w:space="0" w:color="auto"/>
              <w:left w:val="single" w:sz="8" w:space="0" w:color="auto"/>
              <w:bottom w:val="single" w:sz="4" w:space="0" w:color="000000"/>
              <w:right w:val="single" w:sz="4" w:space="0" w:color="auto"/>
            </w:tcBorders>
            <w:shd w:val="clear" w:color="auto" w:fill="auto"/>
            <w:hideMark/>
          </w:tcPr>
          <w:p w:rsidR="0052636D" w:rsidRPr="00EC20EA" w:rsidRDefault="0052636D" w:rsidP="00817983">
            <w:pPr>
              <w:rPr>
                <w:rFonts w:ascii="Arial" w:hAnsi="Arial"/>
                <w:b/>
                <w:sz w:val="18"/>
                <w:szCs w:val="18"/>
              </w:rPr>
            </w:pPr>
            <w:r>
              <w:rPr>
                <w:rFonts w:ascii="Arial" w:hAnsi="Arial"/>
                <w:b/>
                <w:sz w:val="18"/>
                <w:szCs w:val="18"/>
              </w:rPr>
              <w:t>Split jednotka</w:t>
            </w:r>
          </w:p>
        </w:tc>
        <w:tc>
          <w:tcPr>
            <w:tcW w:w="745"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18" w:space="0" w:color="auto"/>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sidRPr="00EC20EA">
              <w:rPr>
                <w:rFonts w:ascii="Arial" w:hAnsi="Arial"/>
                <w:sz w:val="18"/>
                <w:szCs w:val="18"/>
              </w:rPr>
              <w:t>-15/</w:t>
            </w:r>
            <w:r>
              <w:rPr>
                <w:rFonts w:ascii="Arial" w:hAnsi="Arial"/>
                <w:sz w:val="18"/>
                <w:szCs w:val="18"/>
              </w:rPr>
              <w:t>-</w:t>
            </w:r>
          </w:p>
        </w:tc>
        <w:tc>
          <w:tcPr>
            <w:tcW w:w="708" w:type="dxa"/>
            <w:tcBorders>
              <w:top w:val="single" w:sz="18" w:space="0" w:color="auto"/>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sidRPr="00EC20EA">
              <w:rPr>
                <w:rFonts w:ascii="Arial" w:hAnsi="Arial"/>
                <w:sz w:val="18"/>
                <w:szCs w:val="18"/>
              </w:rPr>
              <w:t>32/</w:t>
            </w:r>
            <w:r>
              <w:rPr>
                <w:rFonts w:ascii="Arial" w:hAnsi="Arial"/>
                <w:sz w:val="18"/>
                <w:szCs w:val="18"/>
              </w:rPr>
              <w:t>24</w:t>
            </w:r>
          </w:p>
        </w:tc>
        <w:tc>
          <w:tcPr>
            <w:tcW w:w="443" w:type="dxa"/>
            <w:tcBorders>
              <w:top w:val="single" w:sz="18" w:space="0" w:color="auto"/>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46"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7,5</w:t>
            </w:r>
          </w:p>
        </w:tc>
        <w:tc>
          <w:tcPr>
            <w:tcW w:w="911"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single" w:sz="18"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2,26</w:t>
            </w:r>
          </w:p>
        </w:tc>
        <w:tc>
          <w:tcPr>
            <w:tcW w:w="918" w:type="dxa"/>
            <w:tcBorders>
              <w:top w:val="single" w:sz="18" w:space="0" w:color="auto"/>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sidRPr="00517B6D">
              <w:rPr>
                <w:rFonts w:ascii="Arial" w:hAnsi="Arial"/>
                <w:sz w:val="16"/>
                <w:szCs w:val="18"/>
              </w:rPr>
              <w:t>dvůr / server 209</w:t>
            </w:r>
          </w:p>
        </w:tc>
      </w:tr>
      <w:tr w:rsidR="0052636D" w:rsidTr="00817983">
        <w:trPr>
          <w:trHeight w:val="314"/>
          <w:jc w:val="center"/>
        </w:trPr>
        <w:tc>
          <w:tcPr>
            <w:tcW w:w="727" w:type="dxa"/>
            <w:vMerge w:val="restart"/>
            <w:tcBorders>
              <w:top w:val="single" w:sz="4" w:space="0" w:color="auto"/>
              <w:left w:val="single" w:sz="8" w:space="0" w:color="auto"/>
              <w:right w:val="single" w:sz="4" w:space="0" w:color="auto"/>
            </w:tcBorders>
            <w:vAlign w:val="center"/>
          </w:tcPr>
          <w:p w:rsidR="0052636D" w:rsidRPr="00EC20EA" w:rsidRDefault="0052636D" w:rsidP="00817983">
            <w:pPr>
              <w:jc w:val="center"/>
              <w:rPr>
                <w:rFonts w:ascii="Arial" w:hAnsi="Arial"/>
                <w:b/>
                <w:sz w:val="18"/>
                <w:szCs w:val="18"/>
              </w:rPr>
            </w:pPr>
            <w:proofErr w:type="gramStart"/>
            <w:r w:rsidRPr="00EC20EA">
              <w:rPr>
                <w:rFonts w:ascii="Arial" w:hAnsi="Arial"/>
                <w:b/>
                <w:sz w:val="18"/>
                <w:szCs w:val="18"/>
              </w:rPr>
              <w:t>Zař</w:t>
            </w:r>
            <w:proofErr w:type="gramEnd"/>
            <w:r w:rsidRPr="00EC20EA">
              <w:rPr>
                <w:rFonts w:ascii="Arial" w:hAnsi="Arial"/>
                <w:b/>
                <w:sz w:val="18"/>
                <w:szCs w:val="18"/>
              </w:rPr>
              <w:t>.</w:t>
            </w:r>
            <w:proofErr w:type="gramStart"/>
            <w:r w:rsidRPr="00EC20EA">
              <w:rPr>
                <w:rFonts w:ascii="Arial" w:hAnsi="Arial"/>
                <w:b/>
                <w:sz w:val="18"/>
                <w:szCs w:val="18"/>
              </w:rPr>
              <w:t>č.</w:t>
            </w:r>
            <w:proofErr w:type="gramEnd"/>
            <w:r w:rsidRPr="00EC20EA">
              <w:rPr>
                <w:rFonts w:ascii="Arial" w:hAnsi="Arial"/>
                <w:b/>
                <w:sz w:val="18"/>
                <w:szCs w:val="18"/>
              </w:rPr>
              <w:t>2</w:t>
            </w:r>
          </w:p>
        </w:tc>
        <w:tc>
          <w:tcPr>
            <w:tcW w:w="1465" w:type="dxa"/>
            <w:tcBorders>
              <w:top w:val="nil"/>
              <w:left w:val="single" w:sz="8" w:space="0" w:color="auto"/>
              <w:right w:val="single" w:sz="4" w:space="0" w:color="auto"/>
            </w:tcBorders>
            <w:shd w:val="clear" w:color="auto" w:fill="auto"/>
            <w:hideMark/>
          </w:tcPr>
          <w:p w:rsidR="0052636D" w:rsidRPr="00EC20EA" w:rsidRDefault="0052636D" w:rsidP="00817983">
            <w:pPr>
              <w:rPr>
                <w:rFonts w:ascii="Arial" w:hAnsi="Arial"/>
                <w:b/>
                <w:sz w:val="18"/>
                <w:szCs w:val="18"/>
              </w:rPr>
            </w:pPr>
            <w:proofErr w:type="spellStart"/>
            <w:r>
              <w:rPr>
                <w:rFonts w:ascii="Arial" w:hAnsi="Arial"/>
                <w:b/>
                <w:sz w:val="18"/>
                <w:szCs w:val="18"/>
              </w:rPr>
              <w:t>Multisplit</w:t>
            </w:r>
            <w:proofErr w:type="spellEnd"/>
            <w:r>
              <w:rPr>
                <w:rFonts w:ascii="Arial" w:hAnsi="Arial"/>
                <w:b/>
                <w:sz w:val="18"/>
                <w:szCs w:val="18"/>
              </w:rPr>
              <w:t xml:space="preserve">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val="restart"/>
            <w:tcBorders>
              <w:top w:val="nil"/>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sidRPr="00EC20EA">
              <w:rPr>
                <w:rFonts w:ascii="Arial" w:hAnsi="Arial"/>
                <w:sz w:val="18"/>
                <w:szCs w:val="18"/>
              </w:rPr>
              <w:t>-15/</w:t>
            </w:r>
            <w:r>
              <w:rPr>
                <w:rFonts w:ascii="Arial" w:hAnsi="Arial"/>
                <w:sz w:val="18"/>
                <w:szCs w:val="18"/>
              </w:rPr>
              <w:t>-</w:t>
            </w:r>
          </w:p>
        </w:tc>
        <w:tc>
          <w:tcPr>
            <w:tcW w:w="708" w:type="dxa"/>
            <w:vMerge w:val="restart"/>
            <w:tcBorders>
              <w:top w:val="nil"/>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sidRPr="00EC20EA">
              <w:rPr>
                <w:rFonts w:ascii="Arial" w:hAnsi="Arial"/>
                <w:sz w:val="18"/>
                <w:szCs w:val="18"/>
              </w:rPr>
              <w:t>32/</w:t>
            </w:r>
            <w:r>
              <w:rPr>
                <w:rFonts w:ascii="Arial" w:hAnsi="Arial"/>
                <w:sz w:val="18"/>
                <w:szCs w:val="18"/>
              </w:rPr>
              <w:t>24</w:t>
            </w:r>
          </w:p>
        </w:tc>
        <w:tc>
          <w:tcPr>
            <w:tcW w:w="443" w:type="dxa"/>
            <w:vMerge w:val="restart"/>
            <w:tcBorders>
              <w:top w:val="nil"/>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13,2</w:t>
            </w:r>
          </w:p>
        </w:tc>
        <w:tc>
          <w:tcPr>
            <w:tcW w:w="911"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4,2</w:t>
            </w:r>
          </w:p>
        </w:tc>
        <w:tc>
          <w:tcPr>
            <w:tcW w:w="918" w:type="dxa"/>
            <w:tcBorders>
              <w:top w:val="nil"/>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sidRPr="00517B6D">
              <w:rPr>
                <w:rFonts w:ascii="Arial" w:hAnsi="Arial"/>
                <w:sz w:val="16"/>
                <w:szCs w:val="18"/>
              </w:rPr>
              <w:t xml:space="preserve">dvůr </w:t>
            </w:r>
          </w:p>
        </w:tc>
      </w:tr>
      <w:tr w:rsidR="0052636D" w:rsidTr="00817983">
        <w:trPr>
          <w:trHeight w:val="276"/>
          <w:jc w:val="center"/>
        </w:trPr>
        <w:tc>
          <w:tcPr>
            <w:tcW w:w="727" w:type="dxa"/>
            <w:vMerge/>
            <w:tcBorders>
              <w:left w:val="single" w:sz="8"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8" w:space="0" w:color="auto"/>
              <w:bottom w:val="single" w:sz="4" w:space="0" w:color="auto"/>
              <w:right w:val="single" w:sz="4" w:space="0" w:color="auto"/>
            </w:tcBorders>
            <w:shd w:val="clear" w:color="auto" w:fill="auto"/>
            <w:hideMark/>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5,3</w:t>
            </w:r>
          </w:p>
        </w:tc>
        <w:tc>
          <w:tcPr>
            <w:tcW w:w="911"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6"/>
                <w:szCs w:val="18"/>
              </w:rPr>
              <w:t>208</w:t>
            </w:r>
            <w:r w:rsidRPr="00517B6D">
              <w:rPr>
                <w:rFonts w:ascii="Arial" w:hAnsi="Arial"/>
                <w:sz w:val="16"/>
                <w:szCs w:val="18"/>
              </w:rPr>
              <w:t xml:space="preserve"> </w:t>
            </w:r>
          </w:p>
        </w:tc>
      </w:tr>
      <w:tr w:rsidR="0052636D" w:rsidTr="00817983">
        <w:trPr>
          <w:trHeight w:val="280"/>
          <w:jc w:val="center"/>
        </w:trPr>
        <w:tc>
          <w:tcPr>
            <w:tcW w:w="727" w:type="dxa"/>
            <w:vMerge/>
            <w:tcBorders>
              <w:left w:val="single" w:sz="8"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8"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5,3</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6"/>
                <w:szCs w:val="18"/>
              </w:rPr>
              <w:t>207</w:t>
            </w:r>
            <w:r w:rsidRPr="00517B6D">
              <w:rPr>
                <w:rFonts w:ascii="Arial" w:hAnsi="Arial"/>
                <w:sz w:val="16"/>
                <w:szCs w:val="18"/>
              </w:rPr>
              <w:t xml:space="preserve"> </w:t>
            </w:r>
          </w:p>
        </w:tc>
      </w:tr>
      <w:tr w:rsidR="0052636D" w:rsidTr="00817983">
        <w:trPr>
          <w:trHeight w:val="255"/>
          <w:jc w:val="center"/>
        </w:trPr>
        <w:tc>
          <w:tcPr>
            <w:tcW w:w="727" w:type="dxa"/>
            <w:vMerge/>
            <w:tcBorders>
              <w:left w:val="single" w:sz="8"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8" w:space="0" w:color="auto"/>
              <w:bottom w:val="single" w:sz="4" w:space="0" w:color="auto"/>
              <w:right w:val="single" w:sz="4" w:space="0" w:color="auto"/>
            </w:tcBorders>
            <w:shd w:val="clear" w:color="auto" w:fill="auto"/>
            <w:hideMark/>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708" w:type="dxa"/>
            <w:vMerge/>
            <w:tcBorders>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443" w:type="dxa"/>
            <w:vMerge/>
            <w:tcBorders>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2,6</w:t>
            </w:r>
          </w:p>
        </w:tc>
        <w:tc>
          <w:tcPr>
            <w:tcW w:w="911"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0,02</w:t>
            </w:r>
          </w:p>
        </w:tc>
        <w:tc>
          <w:tcPr>
            <w:tcW w:w="918" w:type="dxa"/>
            <w:tcBorders>
              <w:top w:val="nil"/>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6"/>
                <w:szCs w:val="18"/>
              </w:rPr>
              <w:t>207a</w:t>
            </w:r>
          </w:p>
        </w:tc>
      </w:tr>
      <w:tr w:rsidR="0052636D" w:rsidTr="00817983">
        <w:trPr>
          <w:trHeight w:val="255"/>
          <w:jc w:val="center"/>
        </w:trPr>
        <w:tc>
          <w:tcPr>
            <w:tcW w:w="727" w:type="dxa"/>
            <w:vMerge/>
            <w:tcBorders>
              <w:left w:val="single" w:sz="8"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Default="0052636D" w:rsidP="00817983">
            <w:pPr>
              <w:rPr>
                <w:rFonts w:ascii="Arial" w:hAnsi="Arial"/>
                <w:b/>
                <w:sz w:val="18"/>
                <w:szCs w:val="18"/>
              </w:rPr>
            </w:pPr>
            <w:r>
              <w:rPr>
                <w:rFonts w:ascii="Arial" w:hAnsi="Arial"/>
                <w:b/>
                <w:sz w:val="18"/>
                <w:szCs w:val="18"/>
              </w:rPr>
              <w:t>Rekuperační jednotka</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540</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sidRPr="00EC20EA">
              <w:rPr>
                <w:rFonts w:ascii="Arial" w:hAnsi="Arial"/>
                <w:sz w:val="18"/>
                <w:szCs w:val="18"/>
              </w:rPr>
              <w:t>-15/</w:t>
            </w:r>
            <w:r>
              <w:rPr>
                <w:rFonts w:ascii="Arial" w:hAnsi="Arial"/>
                <w:sz w:val="18"/>
                <w:szCs w:val="18"/>
              </w:rPr>
              <w:t>-</w:t>
            </w:r>
          </w:p>
        </w:tc>
        <w:tc>
          <w:tcPr>
            <w:tcW w:w="708" w:type="dxa"/>
            <w:vMerge w:val="restart"/>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sidRPr="00EC20EA">
              <w:rPr>
                <w:rFonts w:ascii="Arial" w:hAnsi="Arial"/>
                <w:sz w:val="18"/>
                <w:szCs w:val="18"/>
              </w:rPr>
              <w:t>32/</w:t>
            </w:r>
            <w:r>
              <w:rPr>
                <w:rFonts w:ascii="Arial" w:hAnsi="Arial"/>
                <w:sz w:val="18"/>
                <w:szCs w:val="18"/>
              </w:rPr>
              <w:t>-</w:t>
            </w:r>
          </w:p>
        </w:tc>
        <w:tc>
          <w:tcPr>
            <w:tcW w:w="443" w:type="dxa"/>
            <w:vMerge w:val="restart"/>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5,78</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1,67</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230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2,1</w:t>
            </w:r>
          </w:p>
        </w:tc>
        <w:tc>
          <w:tcPr>
            <w:tcW w:w="918" w:type="dxa"/>
            <w:tcBorders>
              <w:top w:val="single" w:sz="4" w:space="0" w:color="auto"/>
              <w:left w:val="nil"/>
              <w:bottom w:val="single" w:sz="4" w:space="0" w:color="auto"/>
              <w:right w:val="single" w:sz="4" w:space="0" w:color="auto"/>
            </w:tcBorders>
            <w:shd w:val="clear" w:color="auto" w:fill="auto"/>
            <w:vAlign w:val="center"/>
          </w:tcPr>
          <w:p w:rsidR="0052636D" w:rsidRDefault="0052636D" w:rsidP="00817983">
            <w:pPr>
              <w:jc w:val="center"/>
              <w:rPr>
                <w:rFonts w:ascii="Arial" w:hAnsi="Arial"/>
                <w:sz w:val="16"/>
                <w:szCs w:val="18"/>
              </w:rPr>
            </w:pPr>
            <w:r>
              <w:rPr>
                <w:rFonts w:ascii="Arial" w:hAnsi="Arial"/>
                <w:sz w:val="16"/>
                <w:szCs w:val="18"/>
              </w:rPr>
              <w:t>106</w:t>
            </w:r>
          </w:p>
        </w:tc>
      </w:tr>
      <w:tr w:rsidR="0052636D" w:rsidTr="00817983">
        <w:trPr>
          <w:trHeight w:val="255"/>
          <w:jc w:val="center"/>
        </w:trPr>
        <w:tc>
          <w:tcPr>
            <w:tcW w:w="727" w:type="dxa"/>
            <w:vMerge/>
            <w:tcBorders>
              <w:left w:val="single" w:sz="8" w:space="0" w:color="auto"/>
              <w:bottom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Default="0052636D" w:rsidP="00817983">
            <w:pPr>
              <w:rPr>
                <w:rFonts w:ascii="Arial" w:hAnsi="Arial"/>
                <w:b/>
                <w:sz w:val="18"/>
                <w:szCs w:val="18"/>
              </w:rPr>
            </w:pPr>
            <w:r>
              <w:rPr>
                <w:rFonts w:ascii="Arial" w:hAnsi="Arial"/>
                <w:b/>
                <w:sz w:val="18"/>
                <w:szCs w:val="18"/>
              </w:rPr>
              <w:t>Rekuperační jednotka</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540</w:t>
            </w: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708" w:type="dxa"/>
            <w:vMerge/>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5,78</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1,67</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230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636D" w:rsidRDefault="0052636D" w:rsidP="00817983">
            <w:pPr>
              <w:jc w:val="center"/>
              <w:rPr>
                <w:rFonts w:ascii="Arial" w:hAnsi="Arial"/>
                <w:sz w:val="18"/>
                <w:szCs w:val="18"/>
              </w:rPr>
            </w:pPr>
            <w:r>
              <w:rPr>
                <w:rFonts w:ascii="Arial" w:hAnsi="Arial"/>
                <w:sz w:val="18"/>
                <w:szCs w:val="18"/>
              </w:rPr>
              <w:t>2,1</w:t>
            </w:r>
          </w:p>
        </w:tc>
        <w:tc>
          <w:tcPr>
            <w:tcW w:w="918" w:type="dxa"/>
            <w:tcBorders>
              <w:top w:val="single" w:sz="4" w:space="0" w:color="auto"/>
              <w:left w:val="nil"/>
              <w:bottom w:val="single" w:sz="4" w:space="0" w:color="auto"/>
              <w:right w:val="single" w:sz="4" w:space="0" w:color="auto"/>
            </w:tcBorders>
            <w:shd w:val="clear" w:color="auto" w:fill="auto"/>
            <w:vAlign w:val="center"/>
          </w:tcPr>
          <w:p w:rsidR="0052636D" w:rsidRDefault="0052636D" w:rsidP="00817983">
            <w:pPr>
              <w:jc w:val="center"/>
              <w:rPr>
                <w:rFonts w:ascii="Arial" w:hAnsi="Arial"/>
                <w:sz w:val="16"/>
                <w:szCs w:val="18"/>
              </w:rPr>
            </w:pPr>
            <w:r>
              <w:rPr>
                <w:rFonts w:ascii="Arial" w:hAnsi="Arial"/>
                <w:sz w:val="16"/>
                <w:szCs w:val="18"/>
              </w:rPr>
              <w:t>106</w:t>
            </w:r>
          </w:p>
        </w:tc>
      </w:tr>
      <w:tr w:rsidR="0052636D" w:rsidTr="00817983">
        <w:trPr>
          <w:trHeight w:val="220"/>
          <w:jc w:val="center"/>
        </w:trPr>
        <w:tc>
          <w:tcPr>
            <w:tcW w:w="727" w:type="dxa"/>
            <w:vMerge w:val="restart"/>
            <w:tcBorders>
              <w:top w:val="single" w:sz="4" w:space="0" w:color="auto"/>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roofErr w:type="gramStart"/>
            <w:r w:rsidRPr="00EC20EA">
              <w:rPr>
                <w:rFonts w:ascii="Arial" w:hAnsi="Arial"/>
                <w:b/>
                <w:sz w:val="18"/>
                <w:szCs w:val="18"/>
              </w:rPr>
              <w:t>Zař</w:t>
            </w:r>
            <w:proofErr w:type="gramEnd"/>
            <w:r w:rsidRPr="00EC20EA">
              <w:rPr>
                <w:rFonts w:ascii="Arial" w:hAnsi="Arial"/>
                <w:b/>
                <w:sz w:val="18"/>
                <w:szCs w:val="18"/>
              </w:rPr>
              <w:t>.</w:t>
            </w:r>
            <w:proofErr w:type="gramStart"/>
            <w:r w:rsidRPr="00EC20EA">
              <w:rPr>
                <w:rFonts w:ascii="Arial" w:hAnsi="Arial"/>
                <w:b/>
                <w:sz w:val="18"/>
                <w:szCs w:val="18"/>
              </w:rPr>
              <w:t>č.</w:t>
            </w:r>
            <w:proofErr w:type="gramEnd"/>
            <w:r w:rsidRPr="00EC20EA">
              <w:rPr>
                <w:rFonts w:ascii="Arial" w:hAnsi="Arial"/>
                <w:b/>
                <w:sz w:val="18"/>
                <w:szCs w:val="18"/>
              </w:rPr>
              <w:t>3</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52636D" w:rsidRPr="00EC20EA" w:rsidRDefault="0052636D" w:rsidP="00817983">
            <w:pPr>
              <w:rPr>
                <w:rFonts w:ascii="Arial" w:hAnsi="Arial"/>
                <w:b/>
                <w:sz w:val="18"/>
                <w:szCs w:val="18"/>
              </w:rPr>
            </w:pPr>
            <w:r>
              <w:rPr>
                <w:rFonts w:ascii="Arial" w:hAnsi="Arial"/>
                <w:b/>
                <w:sz w:val="18"/>
                <w:szCs w:val="18"/>
              </w:rPr>
              <w:t>VRV jednotka</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val="restart"/>
            <w:tcBorders>
              <w:top w:val="single" w:sz="4" w:space="0" w:color="auto"/>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sidRPr="00EC20EA">
              <w:rPr>
                <w:rFonts w:ascii="Arial" w:hAnsi="Arial"/>
                <w:sz w:val="18"/>
                <w:szCs w:val="18"/>
              </w:rPr>
              <w:t>-15/</w:t>
            </w:r>
            <w:r>
              <w:rPr>
                <w:rFonts w:ascii="Arial" w:hAnsi="Arial"/>
                <w:sz w:val="18"/>
                <w:szCs w:val="18"/>
              </w:rPr>
              <w:t>-</w:t>
            </w:r>
          </w:p>
        </w:tc>
        <w:tc>
          <w:tcPr>
            <w:tcW w:w="708" w:type="dxa"/>
            <w:vMerge w:val="restart"/>
            <w:tcBorders>
              <w:top w:val="single" w:sz="4" w:space="0" w:color="auto"/>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sidRPr="00EC20EA">
              <w:rPr>
                <w:rFonts w:ascii="Arial" w:hAnsi="Arial"/>
                <w:sz w:val="18"/>
                <w:szCs w:val="18"/>
              </w:rPr>
              <w:t>32/</w:t>
            </w:r>
            <w:r>
              <w:rPr>
                <w:rFonts w:ascii="Arial" w:hAnsi="Arial"/>
                <w:sz w:val="18"/>
                <w:szCs w:val="18"/>
              </w:rPr>
              <w:t>24</w:t>
            </w:r>
          </w:p>
        </w:tc>
        <w:tc>
          <w:tcPr>
            <w:tcW w:w="443" w:type="dxa"/>
            <w:vMerge w:val="restart"/>
            <w:tcBorders>
              <w:top w:val="single" w:sz="4" w:space="0" w:color="auto"/>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63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400</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13,3</w:t>
            </w:r>
          </w:p>
        </w:tc>
        <w:tc>
          <w:tcPr>
            <w:tcW w:w="918" w:type="dxa"/>
            <w:tcBorders>
              <w:top w:val="single" w:sz="4" w:space="0" w:color="auto"/>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6"/>
                <w:szCs w:val="18"/>
              </w:rPr>
              <w:t>plochá střecha</w:t>
            </w:r>
            <w:r w:rsidRPr="00517B6D">
              <w:rPr>
                <w:rFonts w:ascii="Arial" w:hAnsi="Arial"/>
                <w:sz w:val="16"/>
                <w:szCs w:val="18"/>
              </w:rPr>
              <w:t xml:space="preserve"> </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hideMark/>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3,5</w:t>
            </w:r>
          </w:p>
        </w:tc>
        <w:tc>
          <w:tcPr>
            <w:tcW w:w="911"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hideMark/>
          </w:tcPr>
          <w:p w:rsidR="0052636D" w:rsidRPr="00EC20EA" w:rsidRDefault="0052636D" w:rsidP="00817983">
            <w:pPr>
              <w:jc w:val="center"/>
              <w:rPr>
                <w:rFonts w:ascii="Arial" w:hAnsi="Arial"/>
                <w:sz w:val="18"/>
                <w:szCs w:val="18"/>
              </w:rPr>
            </w:pPr>
            <w:r>
              <w:rPr>
                <w:rFonts w:ascii="Arial" w:hAnsi="Arial"/>
                <w:sz w:val="18"/>
                <w:szCs w:val="18"/>
              </w:rPr>
              <w:t>0,021</w:t>
            </w:r>
          </w:p>
        </w:tc>
        <w:tc>
          <w:tcPr>
            <w:tcW w:w="918" w:type="dxa"/>
            <w:tcBorders>
              <w:top w:val="nil"/>
              <w:left w:val="nil"/>
              <w:bottom w:val="single" w:sz="4" w:space="0" w:color="auto"/>
              <w:right w:val="single" w:sz="8" w:space="0" w:color="auto"/>
            </w:tcBorders>
            <w:shd w:val="clear" w:color="auto" w:fill="auto"/>
            <w:vAlign w:val="center"/>
            <w:hideMark/>
          </w:tcPr>
          <w:p w:rsidR="0052636D" w:rsidRPr="00EC20EA" w:rsidRDefault="0052636D" w:rsidP="00817983">
            <w:pPr>
              <w:jc w:val="center"/>
              <w:rPr>
                <w:rFonts w:ascii="Arial" w:hAnsi="Arial"/>
                <w:sz w:val="18"/>
                <w:szCs w:val="18"/>
              </w:rPr>
            </w:pPr>
            <w:r>
              <w:rPr>
                <w:rFonts w:ascii="Arial" w:hAnsi="Arial"/>
                <w:sz w:val="18"/>
                <w:szCs w:val="18"/>
              </w:rPr>
              <w:t>kabinet</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3,5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0,021</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kabinet</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nil"/>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 xml:space="preserve">Nástěnná </w:t>
            </w:r>
            <w:proofErr w:type="spellStart"/>
            <w:r>
              <w:rPr>
                <w:rFonts w:ascii="Arial" w:hAnsi="Arial"/>
                <w:b/>
                <w:sz w:val="18"/>
                <w:szCs w:val="18"/>
              </w:rPr>
              <w:t>jedn</w:t>
            </w:r>
            <w:proofErr w:type="spellEnd"/>
            <w:r>
              <w:rPr>
                <w:rFonts w:ascii="Arial" w:hAnsi="Arial"/>
                <w:b/>
                <w:sz w:val="18"/>
                <w:szCs w:val="18"/>
              </w:rPr>
              <w:t>.</w:t>
            </w:r>
          </w:p>
        </w:tc>
        <w:tc>
          <w:tcPr>
            <w:tcW w:w="745"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6,5</w:t>
            </w:r>
          </w:p>
        </w:tc>
        <w:tc>
          <w:tcPr>
            <w:tcW w:w="911"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nil"/>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0,04</w:t>
            </w:r>
          </w:p>
        </w:tc>
        <w:tc>
          <w:tcPr>
            <w:tcW w:w="918" w:type="dxa"/>
            <w:tcBorders>
              <w:top w:val="nil"/>
              <w:left w:val="nil"/>
              <w:bottom w:val="single" w:sz="4" w:space="0" w:color="auto"/>
              <w:right w:val="single" w:sz="8"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učebna</w:t>
            </w:r>
          </w:p>
        </w:tc>
      </w:tr>
      <w:tr w:rsidR="0052636D" w:rsidTr="00817983">
        <w:trPr>
          <w:trHeight w:val="255"/>
          <w:jc w:val="center"/>
        </w:trPr>
        <w:tc>
          <w:tcPr>
            <w:tcW w:w="727" w:type="dxa"/>
            <w:vMerge/>
            <w:tcBorders>
              <w:left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Rekuperační jednotka</w:t>
            </w:r>
          </w:p>
        </w:tc>
        <w:tc>
          <w:tcPr>
            <w:tcW w:w="745"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5400</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5400</w:t>
            </w:r>
          </w:p>
        </w:tc>
        <w:tc>
          <w:tcPr>
            <w:tcW w:w="709" w:type="dxa"/>
            <w:vMerge w:val="restart"/>
            <w:tcBorders>
              <w:top w:val="single" w:sz="4" w:space="0" w:color="auto"/>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sidRPr="00EC20EA">
              <w:rPr>
                <w:rFonts w:ascii="Arial" w:hAnsi="Arial"/>
                <w:sz w:val="18"/>
                <w:szCs w:val="18"/>
              </w:rPr>
              <w:t>-15/</w:t>
            </w:r>
            <w:r>
              <w:rPr>
                <w:rFonts w:ascii="Arial" w:hAnsi="Arial"/>
                <w:sz w:val="18"/>
                <w:szCs w:val="18"/>
              </w:rPr>
              <w:t>-</w:t>
            </w:r>
          </w:p>
        </w:tc>
        <w:tc>
          <w:tcPr>
            <w:tcW w:w="708" w:type="dxa"/>
            <w:vMerge w:val="restart"/>
            <w:tcBorders>
              <w:top w:val="single" w:sz="4" w:space="0" w:color="auto"/>
              <w:left w:val="nil"/>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32/-</w:t>
            </w:r>
          </w:p>
        </w:tc>
        <w:tc>
          <w:tcPr>
            <w:tcW w:w="443" w:type="dxa"/>
            <w:vMerge w:val="restart"/>
            <w:tcBorders>
              <w:top w:val="single" w:sz="4" w:space="0" w:color="auto"/>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846"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61,6</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15</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22</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230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0,17</w:t>
            </w:r>
          </w:p>
        </w:tc>
        <w:tc>
          <w:tcPr>
            <w:tcW w:w="918" w:type="dxa"/>
            <w:tcBorders>
              <w:top w:val="single" w:sz="4" w:space="0" w:color="auto"/>
              <w:left w:val="nil"/>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půda</w:t>
            </w:r>
          </w:p>
        </w:tc>
      </w:tr>
      <w:tr w:rsidR="0052636D" w:rsidTr="00817983">
        <w:trPr>
          <w:trHeight w:val="255"/>
          <w:jc w:val="center"/>
        </w:trPr>
        <w:tc>
          <w:tcPr>
            <w:tcW w:w="727" w:type="dxa"/>
            <w:vMerge/>
            <w:tcBorders>
              <w:left w:val="single" w:sz="4" w:space="0" w:color="auto"/>
              <w:bottom w:val="single" w:sz="4" w:space="0" w:color="auto"/>
              <w:right w:val="single" w:sz="4" w:space="0" w:color="auto"/>
            </w:tcBorders>
            <w:vAlign w:val="center"/>
          </w:tcPr>
          <w:p w:rsidR="0052636D" w:rsidRPr="00EC20EA" w:rsidRDefault="0052636D" w:rsidP="00817983">
            <w:pPr>
              <w:jc w:val="center"/>
              <w:rPr>
                <w:rFonts w:ascii="Arial" w:hAnsi="Arial"/>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2636D" w:rsidRPr="00EC20EA" w:rsidRDefault="0052636D" w:rsidP="00817983">
            <w:pPr>
              <w:rPr>
                <w:rFonts w:ascii="Arial" w:hAnsi="Arial"/>
                <w:b/>
                <w:sz w:val="18"/>
                <w:szCs w:val="18"/>
              </w:rPr>
            </w:pPr>
            <w:r>
              <w:rPr>
                <w:rFonts w:ascii="Arial" w:hAnsi="Arial"/>
                <w:b/>
                <w:sz w:val="18"/>
                <w:szCs w:val="18"/>
              </w:rPr>
              <w:t>Split jednotka</w:t>
            </w:r>
          </w:p>
        </w:tc>
        <w:tc>
          <w:tcPr>
            <w:tcW w:w="745"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709" w:type="dxa"/>
            <w:vMerge/>
            <w:tcBorders>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p>
        </w:tc>
        <w:tc>
          <w:tcPr>
            <w:tcW w:w="443" w:type="dxa"/>
            <w:vMerge/>
            <w:tcBorders>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8"/>
                <w:szCs w:val="18"/>
              </w:rPr>
              <w:t>-</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15</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22</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400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636D" w:rsidRPr="00EC20EA" w:rsidRDefault="0052636D" w:rsidP="00817983">
            <w:pPr>
              <w:jc w:val="center"/>
              <w:rPr>
                <w:rFonts w:ascii="Arial" w:hAnsi="Arial"/>
                <w:sz w:val="18"/>
                <w:szCs w:val="18"/>
              </w:rPr>
            </w:pPr>
            <w:r>
              <w:rPr>
                <w:rFonts w:ascii="Arial" w:hAnsi="Arial"/>
                <w:sz w:val="18"/>
                <w:szCs w:val="18"/>
              </w:rPr>
              <w:t>8,3</w:t>
            </w:r>
          </w:p>
        </w:tc>
        <w:tc>
          <w:tcPr>
            <w:tcW w:w="918" w:type="dxa"/>
            <w:tcBorders>
              <w:top w:val="single" w:sz="4" w:space="0" w:color="auto"/>
              <w:left w:val="nil"/>
              <w:bottom w:val="single" w:sz="4" w:space="0" w:color="auto"/>
              <w:right w:val="single" w:sz="4" w:space="0" w:color="auto"/>
            </w:tcBorders>
            <w:shd w:val="clear" w:color="auto" w:fill="auto"/>
            <w:vAlign w:val="center"/>
          </w:tcPr>
          <w:p w:rsidR="0052636D" w:rsidRPr="00EC20EA" w:rsidRDefault="0052636D" w:rsidP="00817983">
            <w:pPr>
              <w:jc w:val="center"/>
              <w:rPr>
                <w:rFonts w:ascii="Arial" w:hAnsi="Arial"/>
                <w:sz w:val="18"/>
                <w:szCs w:val="18"/>
              </w:rPr>
            </w:pPr>
            <w:r>
              <w:rPr>
                <w:rFonts w:ascii="Arial" w:hAnsi="Arial"/>
                <w:sz w:val="16"/>
                <w:szCs w:val="18"/>
              </w:rPr>
              <w:t>plochá střecha</w:t>
            </w:r>
          </w:p>
        </w:tc>
      </w:tr>
    </w:tbl>
    <w:p w:rsidR="0052636D" w:rsidRPr="00336055" w:rsidRDefault="0052636D" w:rsidP="0052636D">
      <w:pPr>
        <w:pStyle w:val="Nadpis1"/>
        <w:numPr>
          <w:ilvl w:val="0"/>
          <w:numId w:val="20"/>
        </w:numPr>
        <w:spacing w:before="480" w:line="276" w:lineRule="auto"/>
        <w:rPr>
          <w:rFonts w:ascii="Calibri" w:hAnsi="Calibri"/>
        </w:rPr>
      </w:pPr>
      <w:bookmarkStart w:id="5" w:name="_Toc449003503"/>
      <w:r>
        <w:rPr>
          <w:rFonts w:ascii="Calibri" w:hAnsi="Calibri"/>
        </w:rPr>
        <w:t>OBECNÉ POŽADAVKY</w:t>
      </w:r>
      <w:bookmarkEnd w:id="5"/>
    </w:p>
    <w:p w:rsidR="0052636D" w:rsidRPr="00FE21A6" w:rsidRDefault="0052636D" w:rsidP="0052636D">
      <w:pPr>
        <w:ind w:firstLine="708"/>
        <w:rPr>
          <w:rFonts w:cs="Arial"/>
        </w:rPr>
      </w:pPr>
      <w:r w:rsidRPr="00FE21A6">
        <w:rPr>
          <w:rFonts w:cs="Arial"/>
        </w:rPr>
        <w:t>Navrhovan</w:t>
      </w:r>
      <w:r>
        <w:rPr>
          <w:rFonts w:cs="Arial"/>
        </w:rPr>
        <w:t>é</w:t>
      </w:r>
      <w:r w:rsidRPr="00FE21A6">
        <w:rPr>
          <w:rFonts w:cs="Arial"/>
        </w:rPr>
        <w:t xml:space="preserve"> VZT zařízení, umístěn</w:t>
      </w:r>
      <w:r>
        <w:rPr>
          <w:rFonts w:cs="Arial"/>
        </w:rPr>
        <w:t>é</w:t>
      </w:r>
      <w:r w:rsidRPr="00FE21A6">
        <w:rPr>
          <w:rFonts w:cs="Arial"/>
        </w:rPr>
        <w:t xml:space="preserve"> </w:t>
      </w:r>
      <w:r>
        <w:rPr>
          <w:rFonts w:cs="Arial"/>
        </w:rPr>
        <w:t>na půdě</w:t>
      </w:r>
      <w:r w:rsidRPr="00FE21A6">
        <w:rPr>
          <w:rFonts w:cs="Arial"/>
        </w:rPr>
        <w:t xml:space="preserve"> objektu bud</w:t>
      </w:r>
      <w:r>
        <w:rPr>
          <w:rFonts w:cs="Arial"/>
        </w:rPr>
        <w:t>e</w:t>
      </w:r>
      <w:r w:rsidRPr="00FE21A6">
        <w:rPr>
          <w:rFonts w:cs="Arial"/>
        </w:rPr>
        <w:t xml:space="preserve"> montovan</w:t>
      </w:r>
      <w:r>
        <w:rPr>
          <w:rFonts w:cs="Arial"/>
        </w:rPr>
        <w:t>é</w:t>
      </w:r>
      <w:r w:rsidRPr="00FE21A6">
        <w:rPr>
          <w:rFonts w:cs="Arial"/>
        </w:rPr>
        <w:t xml:space="preserve"> na pomocn</w:t>
      </w:r>
      <w:r>
        <w:rPr>
          <w:rFonts w:cs="Arial"/>
        </w:rPr>
        <w:t>ou</w:t>
      </w:r>
      <w:r w:rsidRPr="00FE21A6">
        <w:rPr>
          <w:rFonts w:cs="Arial"/>
        </w:rPr>
        <w:t xml:space="preserve"> ocelov</w:t>
      </w:r>
      <w:r>
        <w:rPr>
          <w:rFonts w:cs="Arial"/>
        </w:rPr>
        <w:t>ou</w:t>
      </w:r>
      <w:r w:rsidRPr="00FE21A6">
        <w:rPr>
          <w:rFonts w:cs="Arial"/>
        </w:rPr>
        <w:t xml:space="preserve"> konstrukc</w:t>
      </w:r>
      <w:r>
        <w:rPr>
          <w:rFonts w:cs="Arial"/>
        </w:rPr>
        <w:t>i</w:t>
      </w:r>
      <w:r w:rsidRPr="00FE21A6">
        <w:rPr>
          <w:rFonts w:cs="Arial"/>
        </w:rPr>
        <w:t xml:space="preserve"> (ocelové rámy), které budou kotvené </w:t>
      </w:r>
      <w:r>
        <w:rPr>
          <w:rFonts w:cs="Arial"/>
        </w:rPr>
        <w:t>na nosnou konstrukci budovy.</w:t>
      </w:r>
      <w:r w:rsidRPr="00FE21A6">
        <w:rPr>
          <w:rFonts w:cs="Arial"/>
        </w:rPr>
        <w:t xml:space="preserve"> </w:t>
      </w:r>
      <w:r>
        <w:rPr>
          <w:rFonts w:cs="Arial"/>
        </w:rPr>
        <w:t xml:space="preserve">Veškeré prostupy </w:t>
      </w:r>
      <w:r w:rsidRPr="00FE21A6">
        <w:rPr>
          <w:rFonts w:cs="Arial"/>
        </w:rPr>
        <w:t>procháze</w:t>
      </w:r>
      <w:r>
        <w:rPr>
          <w:rFonts w:cs="Arial"/>
        </w:rPr>
        <w:t>jící</w:t>
      </w:r>
      <w:r w:rsidRPr="00FE21A6">
        <w:rPr>
          <w:rFonts w:cs="Arial"/>
        </w:rPr>
        <w:t xml:space="preserve"> střešním pláštěm budou řádně izolované proti zatékání vody. Provedení a statické zajištění OK provede stavební profese s profesí statika podle konkrétních dodávaných VZT zařízení.</w:t>
      </w:r>
    </w:p>
    <w:p w:rsidR="0052636D" w:rsidRPr="00D11535" w:rsidRDefault="0052636D" w:rsidP="0052636D">
      <w:pPr>
        <w:pStyle w:val="Nadpis1"/>
        <w:numPr>
          <w:ilvl w:val="0"/>
          <w:numId w:val="20"/>
        </w:numPr>
        <w:spacing w:before="480" w:line="276" w:lineRule="auto"/>
        <w:rPr>
          <w:rFonts w:ascii="Calibri" w:hAnsi="Calibri"/>
        </w:rPr>
      </w:pPr>
      <w:bookmarkStart w:id="6" w:name="_Toc449003504"/>
      <w:r w:rsidRPr="00D11535">
        <w:rPr>
          <w:rFonts w:ascii="Calibri" w:hAnsi="Calibri"/>
        </w:rPr>
        <w:t>POTRUBÍ</w:t>
      </w:r>
      <w:bookmarkEnd w:id="6"/>
    </w:p>
    <w:p w:rsidR="0052636D" w:rsidRPr="00FE21A6" w:rsidRDefault="0052636D" w:rsidP="0052636D">
      <w:pPr>
        <w:ind w:firstLine="708"/>
        <w:rPr>
          <w:rFonts w:cs="Arial"/>
        </w:rPr>
      </w:pPr>
      <w:r w:rsidRPr="00FE21A6">
        <w:rPr>
          <w:rFonts w:cs="Arial"/>
        </w:rPr>
        <w:t xml:space="preserve">Navrhované VZT potrubí je </w:t>
      </w:r>
      <w:r>
        <w:rPr>
          <w:rFonts w:cs="Arial"/>
        </w:rPr>
        <w:t xml:space="preserve">vyrobené </w:t>
      </w:r>
      <w:r w:rsidRPr="00FE21A6">
        <w:rPr>
          <w:rFonts w:cs="Arial"/>
        </w:rPr>
        <w:t xml:space="preserve">z ocelového pozinkovaného plechu, čtyřhranné je vyrobené dle ON 120405, kruhové potrubí je vyrobené dle </w:t>
      </w:r>
      <w:proofErr w:type="gramStart"/>
      <w:r w:rsidRPr="00FE21A6">
        <w:rPr>
          <w:rFonts w:cs="Arial"/>
        </w:rPr>
        <w:t>ON</w:t>
      </w:r>
      <w:proofErr w:type="gramEnd"/>
      <w:r w:rsidRPr="00FE21A6">
        <w:rPr>
          <w:rFonts w:cs="Arial"/>
        </w:rPr>
        <w:t xml:space="preserve"> nebo je v provedení SPIRO. (Tloušťka plechu bude odpovídat rozměrům VZT kanálu.) Potrubí bude osazeno na závěsech kotvených do střešní nebo stropní konstrukce, případně na konzoly kotvené do obvodových zdí. Potrubí pro odvod vlhkého vzduchu bude v těsném provedení. Nad střechou budou spoje řádně utěsněny, aby nedocházelo k zatékání. </w:t>
      </w:r>
    </w:p>
    <w:p w:rsidR="0052636D" w:rsidRPr="00FE21A6" w:rsidRDefault="0052636D" w:rsidP="0052636D">
      <w:pPr>
        <w:ind w:firstLine="708"/>
        <w:rPr>
          <w:rFonts w:cs="Arial"/>
        </w:rPr>
      </w:pPr>
      <w:r w:rsidRPr="00FE21A6">
        <w:rPr>
          <w:rFonts w:cs="Arial"/>
        </w:rPr>
        <w:t>Potrubí chladiva bude provedeno z měděného potrubí s izolací, ve venkovním prostoru bude použita izolace s odolností proti povětrnostním vlivům a UV záření.</w:t>
      </w:r>
    </w:p>
    <w:p w:rsidR="0052636D" w:rsidRPr="00FE21A6" w:rsidRDefault="0052636D" w:rsidP="0052636D">
      <w:pPr>
        <w:ind w:firstLine="708"/>
        <w:rPr>
          <w:rFonts w:cs="Arial"/>
        </w:rPr>
      </w:pPr>
      <w:r w:rsidRPr="00FE21A6">
        <w:rPr>
          <w:rFonts w:cs="Arial"/>
        </w:rPr>
        <w:t xml:space="preserve">VZT potrubí bude </w:t>
      </w:r>
      <w:r>
        <w:rPr>
          <w:rFonts w:cs="Arial"/>
        </w:rPr>
        <w:t xml:space="preserve">vč. vodivých částí </w:t>
      </w:r>
      <w:r w:rsidRPr="00FE21A6">
        <w:rPr>
          <w:rFonts w:cs="Arial"/>
        </w:rPr>
        <w:t>VZT zařízení</w:t>
      </w:r>
      <w:r>
        <w:rPr>
          <w:rFonts w:cs="Arial"/>
        </w:rPr>
        <w:t xml:space="preserve"> uzemněno, provede profese elektroinstalace </w:t>
      </w:r>
    </w:p>
    <w:p w:rsidR="0052636D" w:rsidRPr="00D11535" w:rsidRDefault="0052636D" w:rsidP="0052636D">
      <w:pPr>
        <w:pStyle w:val="Nadpis1"/>
        <w:numPr>
          <w:ilvl w:val="0"/>
          <w:numId w:val="20"/>
        </w:numPr>
        <w:spacing w:before="480" w:line="276" w:lineRule="auto"/>
        <w:rPr>
          <w:rFonts w:ascii="Calibri" w:hAnsi="Calibri"/>
        </w:rPr>
      </w:pPr>
      <w:bookmarkStart w:id="7" w:name="_Toc449003505"/>
      <w:r w:rsidRPr="00D11535">
        <w:rPr>
          <w:rFonts w:ascii="Calibri" w:hAnsi="Calibri"/>
        </w:rPr>
        <w:t>NÁTĚRY</w:t>
      </w:r>
      <w:bookmarkEnd w:id="7"/>
    </w:p>
    <w:p w:rsidR="0052636D" w:rsidRPr="00FE21A6" w:rsidRDefault="0052636D" w:rsidP="0052636D">
      <w:pPr>
        <w:ind w:firstLine="708"/>
        <w:rPr>
          <w:rFonts w:cs="Arial"/>
        </w:rPr>
      </w:pPr>
      <w:r w:rsidRPr="00FE21A6">
        <w:rPr>
          <w:rFonts w:cs="Arial"/>
        </w:rPr>
        <w:t>Přiznané vnitřní rozvody budou vyrobené v takové kvalitě, že je nebude nutné natírat.</w:t>
      </w:r>
    </w:p>
    <w:p w:rsidR="0052636D" w:rsidRPr="00D11535" w:rsidRDefault="0052636D" w:rsidP="0052636D">
      <w:pPr>
        <w:pStyle w:val="Nadpis1"/>
        <w:numPr>
          <w:ilvl w:val="0"/>
          <w:numId w:val="20"/>
        </w:numPr>
        <w:spacing w:before="480" w:line="276" w:lineRule="auto"/>
        <w:rPr>
          <w:rFonts w:ascii="Calibri" w:hAnsi="Calibri"/>
        </w:rPr>
      </w:pPr>
      <w:bookmarkStart w:id="8" w:name="_Toc449003506"/>
      <w:r w:rsidRPr="00D11535">
        <w:rPr>
          <w:rFonts w:ascii="Calibri" w:hAnsi="Calibri"/>
        </w:rPr>
        <w:t>IZOLACE</w:t>
      </w:r>
      <w:bookmarkEnd w:id="8"/>
    </w:p>
    <w:p w:rsidR="0052636D" w:rsidRPr="00FE21A6" w:rsidRDefault="0052636D" w:rsidP="0052636D">
      <w:pPr>
        <w:ind w:firstLine="360"/>
        <w:rPr>
          <w:rFonts w:cs="Arial"/>
        </w:rPr>
      </w:pPr>
      <w:r w:rsidRPr="00FE21A6">
        <w:rPr>
          <w:rFonts w:cs="Arial"/>
        </w:rPr>
        <w:t xml:space="preserve">Potrubí bude opatřeno tepelnou a hlukovou izolací dle </w:t>
      </w:r>
      <w:r>
        <w:rPr>
          <w:rFonts w:cs="Arial"/>
        </w:rPr>
        <w:t xml:space="preserve">výkresové části PD. Jedná se zejména o potrubí, které bude dopravovat chladný vzduch a hrozila by nadměrná kondenzace vzduchu na povrchu potrubí. </w:t>
      </w:r>
      <w:r w:rsidRPr="00FE21A6">
        <w:rPr>
          <w:rFonts w:cs="Arial"/>
        </w:rPr>
        <w:t xml:space="preserve">Nad střechou budou veškeré přívodní a odtahové rozvody opatřeny izolací </w:t>
      </w:r>
      <w:r>
        <w:rPr>
          <w:rFonts w:cs="Arial"/>
        </w:rPr>
        <w:t>vč. oplechování</w:t>
      </w:r>
      <w:r w:rsidRPr="00FE21A6">
        <w:rPr>
          <w:rFonts w:cs="Arial"/>
        </w:rPr>
        <w:t xml:space="preserve">. </w:t>
      </w:r>
    </w:p>
    <w:p w:rsidR="0052636D" w:rsidRPr="00D11535" w:rsidRDefault="0052636D" w:rsidP="0052636D">
      <w:pPr>
        <w:pStyle w:val="Nadpis1"/>
        <w:numPr>
          <w:ilvl w:val="0"/>
          <w:numId w:val="20"/>
        </w:numPr>
        <w:tabs>
          <w:tab w:val="left" w:pos="993"/>
        </w:tabs>
        <w:spacing w:before="480" w:line="276" w:lineRule="auto"/>
        <w:rPr>
          <w:rFonts w:ascii="Calibri" w:hAnsi="Calibri"/>
        </w:rPr>
      </w:pPr>
      <w:bookmarkStart w:id="9" w:name="_Toc449003507"/>
      <w:r w:rsidRPr="00D11535">
        <w:rPr>
          <w:rFonts w:ascii="Calibri" w:hAnsi="Calibri"/>
        </w:rPr>
        <w:lastRenderedPageBreak/>
        <w:t>PROTIHLUKOVÁ OPATŘENÍ</w:t>
      </w:r>
      <w:bookmarkEnd w:id="9"/>
    </w:p>
    <w:p w:rsidR="0052636D" w:rsidRPr="00FE21A6" w:rsidRDefault="0052636D" w:rsidP="0052636D">
      <w:pPr>
        <w:rPr>
          <w:rFonts w:cs="Arial"/>
        </w:rPr>
      </w:pPr>
      <w:r w:rsidRPr="00FE21A6">
        <w:rPr>
          <w:rFonts w:cs="Arial"/>
        </w:rPr>
        <w:tab/>
        <w:t>Aby nedošlo provozem vzduchotechnického zařízení ke zvýšení hladiny hluku jak ve větraných prostorech, tak i ve venkovním prostředí, budou použita následující opatření:</w:t>
      </w:r>
    </w:p>
    <w:p w:rsidR="0052636D" w:rsidRPr="00FE21A6" w:rsidRDefault="0052636D" w:rsidP="0052636D">
      <w:pPr>
        <w:rPr>
          <w:rFonts w:cs="Arial"/>
        </w:rPr>
      </w:pPr>
      <w:r w:rsidRPr="00FE21A6">
        <w:rPr>
          <w:rFonts w:cs="Arial"/>
        </w:rPr>
        <w:t>- Pro oddělení pevných částí od částí kmitajících jsou navrženy tlumícím vložky.</w:t>
      </w:r>
    </w:p>
    <w:p w:rsidR="0052636D" w:rsidRPr="00FE21A6" w:rsidRDefault="0052636D" w:rsidP="0052636D">
      <w:pPr>
        <w:rPr>
          <w:rFonts w:cs="Arial"/>
        </w:rPr>
      </w:pPr>
      <w:r w:rsidRPr="00FE21A6">
        <w:rPr>
          <w:rFonts w:cs="Arial"/>
        </w:rPr>
        <w:t xml:space="preserve">- Pro zabránění šíření hluku uvnitř potrubí jsou do vzduchovodů navrženy tlumiče hluku </w:t>
      </w:r>
    </w:p>
    <w:p w:rsidR="0052636D" w:rsidRPr="00FE21A6" w:rsidRDefault="0052636D" w:rsidP="0052636D">
      <w:pPr>
        <w:rPr>
          <w:rFonts w:cs="Arial"/>
        </w:rPr>
      </w:pPr>
      <w:r w:rsidRPr="00FE21A6">
        <w:rPr>
          <w:rFonts w:cs="Arial"/>
        </w:rPr>
        <w:t xml:space="preserve">  a ohebné hadice.</w:t>
      </w:r>
    </w:p>
    <w:p w:rsidR="0052636D" w:rsidRPr="00FE21A6" w:rsidRDefault="0052636D" w:rsidP="0052636D">
      <w:pPr>
        <w:rPr>
          <w:rFonts w:cs="Arial"/>
        </w:rPr>
      </w:pPr>
      <w:r w:rsidRPr="00FE21A6">
        <w:rPr>
          <w:rFonts w:cs="Arial"/>
        </w:rPr>
        <w:t>- Potrubí na závěsech a v prostupech stavební konstrukcí bude pružně uloženo.</w:t>
      </w:r>
    </w:p>
    <w:p w:rsidR="0052636D" w:rsidRPr="00FE21A6" w:rsidRDefault="0052636D" w:rsidP="0052636D">
      <w:pPr>
        <w:rPr>
          <w:rFonts w:cs="Arial"/>
        </w:rPr>
      </w:pPr>
      <w:r w:rsidRPr="00FE21A6">
        <w:rPr>
          <w:rFonts w:cs="Arial"/>
        </w:rPr>
        <w:t xml:space="preserve">- Potrubí jsou navržena v souladu s ČSN 73 08 72. </w:t>
      </w:r>
    </w:p>
    <w:p w:rsidR="0052636D" w:rsidRPr="00FE21A6" w:rsidRDefault="0052636D" w:rsidP="0052636D">
      <w:pPr>
        <w:rPr>
          <w:rFonts w:cs="Arial"/>
        </w:rPr>
      </w:pPr>
      <w:r w:rsidRPr="00FE21A6">
        <w:rPr>
          <w:rFonts w:cs="Arial"/>
        </w:rPr>
        <w:tab/>
      </w:r>
      <w:r w:rsidRPr="00FE21A6">
        <w:rPr>
          <w:rFonts w:cs="Arial"/>
        </w:rPr>
        <w:tab/>
      </w:r>
    </w:p>
    <w:p w:rsidR="0052636D" w:rsidRPr="00D11535" w:rsidRDefault="0052636D" w:rsidP="0052636D">
      <w:pPr>
        <w:pStyle w:val="Nadpis1"/>
        <w:numPr>
          <w:ilvl w:val="0"/>
          <w:numId w:val="20"/>
        </w:numPr>
        <w:tabs>
          <w:tab w:val="left" w:pos="993"/>
        </w:tabs>
        <w:spacing w:before="480" w:line="276" w:lineRule="auto"/>
        <w:rPr>
          <w:rFonts w:ascii="Calibri" w:hAnsi="Calibri"/>
        </w:rPr>
      </w:pPr>
      <w:bookmarkStart w:id="10" w:name="_Toc449003508"/>
      <w:r w:rsidRPr="00D11535">
        <w:rPr>
          <w:rFonts w:ascii="Calibri" w:hAnsi="Calibri"/>
        </w:rPr>
        <w:t>PROTIPOŽÁRNÍ OPATŘENÍ</w:t>
      </w:r>
      <w:bookmarkEnd w:id="10"/>
      <w:r w:rsidRPr="00D11535">
        <w:rPr>
          <w:rFonts w:ascii="Calibri" w:hAnsi="Calibri"/>
        </w:rPr>
        <w:t xml:space="preserve"> </w:t>
      </w:r>
    </w:p>
    <w:p w:rsidR="0052636D" w:rsidRDefault="0052636D" w:rsidP="0052636D">
      <w:pPr>
        <w:ind w:firstLine="708"/>
        <w:rPr>
          <w:rFonts w:cs="Arial"/>
        </w:rPr>
      </w:pPr>
      <w:r>
        <w:rPr>
          <w:rFonts w:cs="Arial"/>
        </w:rPr>
        <w:t xml:space="preserve">Není zpracovaná aktuální PD PBŘ, proto je VZT zařízení </w:t>
      </w:r>
      <w:r w:rsidRPr="00FE21A6">
        <w:rPr>
          <w:rFonts w:cs="Arial"/>
        </w:rPr>
        <w:t>navržen</w:t>
      </w:r>
      <w:r>
        <w:rPr>
          <w:rFonts w:cs="Arial"/>
        </w:rPr>
        <w:t>o</w:t>
      </w:r>
      <w:r w:rsidRPr="00FE21A6">
        <w:rPr>
          <w:rFonts w:cs="Arial"/>
        </w:rPr>
        <w:t xml:space="preserve"> v souladu s ČSN 73 0872 "Ochrana staveb proti šíření požáru vzducho</w:t>
      </w:r>
      <w:r>
        <w:rPr>
          <w:rFonts w:cs="Arial"/>
        </w:rPr>
        <w:t>technickým zařízením"</w:t>
      </w:r>
      <w:r w:rsidRPr="00FE21A6">
        <w:rPr>
          <w:rFonts w:cs="Arial"/>
        </w:rPr>
        <w:t>.</w:t>
      </w:r>
      <w:r>
        <w:rPr>
          <w:rFonts w:cs="Arial"/>
        </w:rPr>
        <w:t xml:space="preserve"> V případě pozdějších požadavků PBŘ musí investor zajistit odstranění případných nedostatků.     </w:t>
      </w:r>
    </w:p>
    <w:p w:rsidR="0052636D" w:rsidRPr="00FE21A6" w:rsidRDefault="0052636D" w:rsidP="0052636D">
      <w:pPr>
        <w:ind w:firstLine="708"/>
        <w:rPr>
          <w:rFonts w:cs="Arial"/>
        </w:rPr>
      </w:pPr>
      <w:r>
        <w:rPr>
          <w:rFonts w:cs="Arial"/>
        </w:rPr>
        <w:t>Potrubní rozvody vedené půdním prostorem budou kompletně opatřeny protipožární izolací.</w:t>
      </w:r>
    </w:p>
    <w:p w:rsidR="0052636D" w:rsidRDefault="0052636D" w:rsidP="0052636D">
      <w:pPr>
        <w:pStyle w:val="Nadpis1"/>
        <w:numPr>
          <w:ilvl w:val="0"/>
          <w:numId w:val="20"/>
        </w:numPr>
        <w:tabs>
          <w:tab w:val="left" w:pos="993"/>
        </w:tabs>
        <w:spacing w:before="480" w:line="276" w:lineRule="auto"/>
        <w:rPr>
          <w:rFonts w:ascii="Calibri" w:hAnsi="Calibri"/>
        </w:rPr>
      </w:pPr>
      <w:bookmarkStart w:id="11" w:name="_Toc449003509"/>
      <w:r w:rsidRPr="00D11535">
        <w:rPr>
          <w:rFonts w:ascii="Calibri" w:hAnsi="Calibri"/>
        </w:rPr>
        <w:t>POŽADAVKY NA NAVAZUJÍCÍ PROFESE</w:t>
      </w:r>
      <w:bookmarkEnd w:id="11"/>
    </w:p>
    <w:p w:rsidR="0052636D" w:rsidRDefault="0052636D" w:rsidP="0052636D">
      <w:pPr>
        <w:ind w:firstLine="708"/>
        <w:rPr>
          <w:rFonts w:cs="Arial"/>
          <w:b/>
        </w:rPr>
      </w:pPr>
    </w:p>
    <w:p w:rsidR="0052636D" w:rsidRPr="002778CB" w:rsidRDefault="0052636D" w:rsidP="0052636D">
      <w:pPr>
        <w:ind w:firstLine="708"/>
        <w:rPr>
          <w:rFonts w:cs="Arial"/>
          <w:b/>
        </w:rPr>
      </w:pPr>
      <w:r w:rsidRPr="002778CB">
        <w:rPr>
          <w:rFonts w:cs="Arial"/>
          <w:b/>
        </w:rPr>
        <w:t>STAVEBNÍ ČÁST:</w:t>
      </w:r>
    </w:p>
    <w:p w:rsidR="0052636D" w:rsidRPr="00FE21A6" w:rsidRDefault="0052636D" w:rsidP="0052636D">
      <w:pPr>
        <w:rPr>
          <w:rFonts w:cs="Arial"/>
        </w:rPr>
      </w:pPr>
      <w:r w:rsidRPr="00FE21A6">
        <w:rPr>
          <w:rFonts w:cs="Arial"/>
        </w:rPr>
        <w:t>-</w:t>
      </w:r>
      <w:r w:rsidRPr="00FE21A6">
        <w:rPr>
          <w:rFonts w:cs="Arial"/>
        </w:rPr>
        <w:tab/>
        <w:t xml:space="preserve">provedení veškerých prostupů vč. zakrytí, zaizolování a utěsnění po montáži </w:t>
      </w:r>
      <w:r>
        <w:rPr>
          <w:rFonts w:cs="Arial"/>
        </w:rPr>
        <w:t>VZT a CHL</w:t>
      </w:r>
    </w:p>
    <w:p w:rsidR="0052636D" w:rsidRDefault="0052636D" w:rsidP="0052636D">
      <w:pPr>
        <w:rPr>
          <w:rFonts w:cs="Arial"/>
        </w:rPr>
      </w:pPr>
      <w:r w:rsidRPr="00FE21A6">
        <w:rPr>
          <w:rFonts w:cs="Arial"/>
        </w:rPr>
        <w:t>-</w:t>
      </w:r>
      <w:r w:rsidRPr="00FE21A6">
        <w:rPr>
          <w:rFonts w:cs="Arial"/>
        </w:rPr>
        <w:tab/>
      </w:r>
      <w:bookmarkStart w:id="12" w:name="_GoBack"/>
      <w:bookmarkEnd w:id="12"/>
      <w:r>
        <w:rPr>
          <w:rFonts w:cs="Arial"/>
        </w:rPr>
        <w:t>zajistit ocelovou konstrukci</w:t>
      </w:r>
      <w:r w:rsidRPr="00FE21A6">
        <w:rPr>
          <w:rFonts w:cs="Arial"/>
        </w:rPr>
        <w:t xml:space="preserve"> pro osazení VZT jednotk</w:t>
      </w:r>
      <w:r>
        <w:rPr>
          <w:rFonts w:cs="Arial"/>
        </w:rPr>
        <w:t>y v půdním prostoru</w:t>
      </w:r>
    </w:p>
    <w:p w:rsidR="0052636D" w:rsidRPr="00FE21A6" w:rsidRDefault="0052636D" w:rsidP="0052636D">
      <w:pPr>
        <w:rPr>
          <w:rFonts w:cs="Arial"/>
        </w:rPr>
      </w:pPr>
      <w:r w:rsidRPr="00FE21A6">
        <w:rPr>
          <w:rFonts w:cs="Arial"/>
        </w:rPr>
        <w:t>-</w:t>
      </w:r>
      <w:r w:rsidRPr="00FE21A6">
        <w:rPr>
          <w:rFonts w:cs="Arial"/>
        </w:rPr>
        <w:tab/>
        <w:t>zajištění zaizolování a utěsnění veškerých prostupů procházejících střešní konstrukcí</w:t>
      </w:r>
    </w:p>
    <w:p w:rsidR="0052636D" w:rsidRPr="00FE21A6" w:rsidRDefault="0052636D" w:rsidP="0052636D">
      <w:pPr>
        <w:rPr>
          <w:rFonts w:cs="Arial"/>
        </w:rPr>
      </w:pPr>
      <w:r w:rsidRPr="00FE21A6">
        <w:rPr>
          <w:rFonts w:cs="Arial"/>
        </w:rPr>
        <w:t>-</w:t>
      </w:r>
      <w:r w:rsidRPr="00FE21A6">
        <w:rPr>
          <w:rFonts w:cs="Arial"/>
        </w:rPr>
        <w:tab/>
        <w:t xml:space="preserve">zajistit </w:t>
      </w:r>
      <w:r>
        <w:rPr>
          <w:rFonts w:cs="Arial"/>
        </w:rPr>
        <w:t>ocelový kryt kondenzačních jednotek ve dvoře</w:t>
      </w:r>
      <w:r w:rsidRPr="00B3401E">
        <w:rPr>
          <w:rFonts w:cs="Arial"/>
        </w:rPr>
        <w:t xml:space="preserve"> </w:t>
      </w:r>
      <w:r>
        <w:rPr>
          <w:rFonts w:cs="Arial"/>
        </w:rPr>
        <w:t>pro ochranu před veřejností</w:t>
      </w:r>
    </w:p>
    <w:p w:rsidR="0052636D" w:rsidRPr="00FE21A6" w:rsidRDefault="0052636D" w:rsidP="0052636D">
      <w:pPr>
        <w:ind w:left="705" w:hanging="705"/>
        <w:rPr>
          <w:rFonts w:cs="Arial"/>
        </w:rPr>
      </w:pPr>
      <w:r w:rsidRPr="00FE21A6">
        <w:rPr>
          <w:rFonts w:cs="Arial"/>
        </w:rPr>
        <w:t>-</w:t>
      </w:r>
      <w:r w:rsidRPr="00FE21A6">
        <w:rPr>
          <w:rFonts w:cs="Arial"/>
        </w:rPr>
        <w:tab/>
        <w:t>zajistit další stavební úpravy, které si vyžádá realizace díla (zakrytí otvorů po demontážích, apod.)</w:t>
      </w:r>
    </w:p>
    <w:p w:rsidR="0052636D" w:rsidRPr="00FE21A6" w:rsidRDefault="0052636D" w:rsidP="0052636D">
      <w:pPr>
        <w:rPr>
          <w:rFonts w:cs="Arial"/>
        </w:rPr>
      </w:pPr>
    </w:p>
    <w:p w:rsidR="0052636D" w:rsidRPr="002778CB" w:rsidRDefault="0052636D" w:rsidP="0052636D">
      <w:pPr>
        <w:ind w:firstLine="708"/>
        <w:rPr>
          <w:rFonts w:cs="Arial"/>
          <w:b/>
        </w:rPr>
      </w:pPr>
      <w:r w:rsidRPr="002778CB">
        <w:rPr>
          <w:rFonts w:cs="Arial"/>
          <w:b/>
        </w:rPr>
        <w:t>ELEKTRO</w:t>
      </w:r>
      <w:r>
        <w:rPr>
          <w:rFonts w:cs="Arial"/>
          <w:b/>
        </w:rPr>
        <w:t xml:space="preserve"> A SLABOPROUD:</w:t>
      </w:r>
      <w:r w:rsidRPr="002778CB">
        <w:rPr>
          <w:rFonts w:cs="Arial"/>
          <w:b/>
        </w:rPr>
        <w:t xml:space="preserve"> </w:t>
      </w:r>
    </w:p>
    <w:p w:rsidR="0052636D" w:rsidRPr="00FE21A6" w:rsidRDefault="0052636D" w:rsidP="0052636D">
      <w:pPr>
        <w:rPr>
          <w:rFonts w:cs="Arial"/>
        </w:rPr>
      </w:pPr>
      <w:r w:rsidRPr="00FE21A6">
        <w:rPr>
          <w:rFonts w:cs="Arial"/>
        </w:rPr>
        <w:t>-</w:t>
      </w:r>
      <w:r w:rsidRPr="00FE21A6">
        <w:rPr>
          <w:rFonts w:cs="Arial"/>
        </w:rPr>
        <w:tab/>
        <w:t xml:space="preserve">zajistit silové napojení </w:t>
      </w:r>
      <w:r>
        <w:rPr>
          <w:rFonts w:cs="Arial"/>
        </w:rPr>
        <w:t>všech</w:t>
      </w:r>
      <w:r w:rsidRPr="00FE21A6">
        <w:rPr>
          <w:rFonts w:cs="Arial"/>
        </w:rPr>
        <w:t xml:space="preserve"> zařízení</w:t>
      </w:r>
      <w:r>
        <w:rPr>
          <w:rFonts w:cs="Arial"/>
        </w:rPr>
        <w:t xml:space="preserve"> VZT a CHL</w:t>
      </w:r>
      <w:r w:rsidRPr="00FE21A6">
        <w:rPr>
          <w:rFonts w:cs="Arial"/>
        </w:rPr>
        <w:t xml:space="preserve"> </w:t>
      </w:r>
    </w:p>
    <w:p w:rsidR="0052636D" w:rsidRPr="00FE21A6" w:rsidRDefault="0052636D" w:rsidP="0052636D">
      <w:pPr>
        <w:rPr>
          <w:rFonts w:cs="Arial"/>
        </w:rPr>
      </w:pPr>
      <w:r w:rsidRPr="00FE21A6">
        <w:rPr>
          <w:rFonts w:cs="Arial"/>
        </w:rPr>
        <w:t>-</w:t>
      </w:r>
      <w:r w:rsidRPr="00FE21A6">
        <w:rPr>
          <w:rFonts w:cs="Arial"/>
        </w:rPr>
        <w:tab/>
        <w:t xml:space="preserve">zajistit uzemnění všech </w:t>
      </w:r>
      <w:r>
        <w:rPr>
          <w:rFonts w:cs="Arial"/>
        </w:rPr>
        <w:t>zařízení vč. potrubí</w:t>
      </w:r>
    </w:p>
    <w:p w:rsidR="0052636D" w:rsidRDefault="0052636D" w:rsidP="0052636D">
      <w:pPr>
        <w:rPr>
          <w:rFonts w:cs="Arial"/>
        </w:rPr>
      </w:pPr>
    </w:p>
    <w:p w:rsidR="0052636D" w:rsidRPr="002778CB" w:rsidRDefault="0052636D" w:rsidP="0052636D">
      <w:pPr>
        <w:ind w:firstLine="708"/>
        <w:rPr>
          <w:rFonts w:cs="Arial"/>
          <w:b/>
        </w:rPr>
      </w:pPr>
      <w:proofErr w:type="spellStart"/>
      <w:r w:rsidRPr="002778CB">
        <w:rPr>
          <w:rFonts w:cs="Arial"/>
          <w:b/>
        </w:rPr>
        <w:t>MaR</w:t>
      </w:r>
      <w:proofErr w:type="spellEnd"/>
      <w:r w:rsidRPr="002778CB">
        <w:rPr>
          <w:rFonts w:cs="Arial"/>
          <w:b/>
        </w:rPr>
        <w:t>:</w:t>
      </w:r>
    </w:p>
    <w:p w:rsidR="0052636D" w:rsidRDefault="0052636D" w:rsidP="0052636D">
      <w:pPr>
        <w:ind w:left="705" w:hanging="705"/>
        <w:rPr>
          <w:rFonts w:cs="Arial"/>
        </w:rPr>
      </w:pPr>
      <w:r w:rsidRPr="002778CB">
        <w:rPr>
          <w:rFonts w:cs="Arial"/>
        </w:rPr>
        <w:t>-</w:t>
      </w:r>
      <w:r>
        <w:rPr>
          <w:rFonts w:cs="Arial"/>
        </w:rPr>
        <w:tab/>
        <w:t xml:space="preserve">zajistit kabeláž mezi </w:t>
      </w:r>
      <w:proofErr w:type="spellStart"/>
      <w:r>
        <w:rPr>
          <w:rFonts w:cs="Arial"/>
        </w:rPr>
        <w:t>servopohony</w:t>
      </w:r>
      <w:proofErr w:type="spellEnd"/>
      <w:r>
        <w:rPr>
          <w:rFonts w:cs="Arial"/>
        </w:rPr>
        <w:t xml:space="preserve"> regulačních klapek a svorkovnicí rekuperační jednotky </w:t>
      </w:r>
      <w:proofErr w:type="gramStart"/>
      <w:r>
        <w:rPr>
          <w:rFonts w:cs="Arial"/>
        </w:rPr>
        <w:t>zař</w:t>
      </w:r>
      <w:proofErr w:type="gramEnd"/>
      <w:r>
        <w:rPr>
          <w:rFonts w:cs="Arial"/>
        </w:rPr>
        <w:t>.</w:t>
      </w:r>
      <w:proofErr w:type="gramStart"/>
      <w:r>
        <w:rPr>
          <w:rFonts w:cs="Arial"/>
        </w:rPr>
        <w:t>č.</w:t>
      </w:r>
      <w:proofErr w:type="gramEnd"/>
      <w:r>
        <w:rPr>
          <w:rFonts w:cs="Arial"/>
        </w:rPr>
        <w:t>2 – 2kpl</w:t>
      </w:r>
    </w:p>
    <w:p w:rsidR="0052636D" w:rsidRDefault="0052636D" w:rsidP="0052636D">
      <w:pPr>
        <w:ind w:left="705" w:hanging="705"/>
        <w:rPr>
          <w:rFonts w:cs="Arial"/>
        </w:rPr>
      </w:pPr>
      <w:r>
        <w:rPr>
          <w:rFonts w:cs="Arial"/>
        </w:rPr>
        <w:t>-</w:t>
      </w:r>
      <w:r>
        <w:rPr>
          <w:rFonts w:cs="Arial"/>
        </w:rPr>
        <w:tab/>
        <w:t xml:space="preserve">zajistit kabeláž mezi ovladačem a svorkovnicí rekuperační jednotky </w:t>
      </w:r>
      <w:proofErr w:type="gramStart"/>
      <w:r>
        <w:rPr>
          <w:rFonts w:cs="Arial"/>
        </w:rPr>
        <w:t>zař</w:t>
      </w:r>
      <w:proofErr w:type="gramEnd"/>
      <w:r>
        <w:rPr>
          <w:rFonts w:cs="Arial"/>
        </w:rPr>
        <w:t>.</w:t>
      </w:r>
      <w:proofErr w:type="gramStart"/>
      <w:r>
        <w:rPr>
          <w:rFonts w:cs="Arial"/>
        </w:rPr>
        <w:t>č.</w:t>
      </w:r>
      <w:proofErr w:type="gramEnd"/>
      <w:r>
        <w:rPr>
          <w:rFonts w:cs="Arial"/>
        </w:rPr>
        <w:t>2 – 2kpl</w:t>
      </w:r>
    </w:p>
    <w:p w:rsidR="0052636D" w:rsidRDefault="0052636D" w:rsidP="0052636D">
      <w:pPr>
        <w:ind w:left="705" w:hanging="705"/>
        <w:rPr>
          <w:rFonts w:cs="Arial"/>
        </w:rPr>
      </w:pPr>
      <w:r>
        <w:rPr>
          <w:rFonts w:cs="Arial"/>
        </w:rPr>
        <w:t>-</w:t>
      </w:r>
      <w:r>
        <w:rPr>
          <w:rFonts w:cs="Arial"/>
        </w:rPr>
        <w:tab/>
        <w:t xml:space="preserve">zprovoznění, odzkoušení a nastavení rekuperačních jednotek </w:t>
      </w:r>
      <w:proofErr w:type="gramStart"/>
      <w:r>
        <w:rPr>
          <w:rFonts w:cs="Arial"/>
        </w:rPr>
        <w:t>zař</w:t>
      </w:r>
      <w:proofErr w:type="gramEnd"/>
      <w:r>
        <w:rPr>
          <w:rFonts w:cs="Arial"/>
        </w:rPr>
        <w:t>.</w:t>
      </w:r>
      <w:proofErr w:type="gramStart"/>
      <w:r>
        <w:rPr>
          <w:rFonts w:cs="Arial"/>
        </w:rPr>
        <w:t>č.</w:t>
      </w:r>
      <w:proofErr w:type="gramEnd"/>
      <w:r>
        <w:rPr>
          <w:rFonts w:cs="Arial"/>
        </w:rPr>
        <w:t>2</w:t>
      </w:r>
    </w:p>
    <w:p w:rsidR="0052636D" w:rsidRDefault="0052636D" w:rsidP="0052636D">
      <w:pPr>
        <w:rPr>
          <w:rFonts w:cs="Arial"/>
        </w:rPr>
      </w:pPr>
      <w:r>
        <w:rPr>
          <w:rFonts w:cs="Arial"/>
        </w:rPr>
        <w:t>-</w:t>
      </w:r>
      <w:r>
        <w:rPr>
          <w:rFonts w:cs="Arial"/>
        </w:rPr>
        <w:tab/>
        <w:t xml:space="preserve">zajistit osazení komponentů </w:t>
      </w:r>
      <w:proofErr w:type="spellStart"/>
      <w:r>
        <w:rPr>
          <w:rFonts w:cs="Arial"/>
        </w:rPr>
        <w:t>MaR</w:t>
      </w:r>
      <w:proofErr w:type="spellEnd"/>
      <w:r>
        <w:rPr>
          <w:rFonts w:cs="Arial"/>
        </w:rPr>
        <w:t xml:space="preserve"> a </w:t>
      </w:r>
      <w:proofErr w:type="spellStart"/>
      <w:r>
        <w:rPr>
          <w:rFonts w:cs="Arial"/>
        </w:rPr>
        <w:t>prokabelování</w:t>
      </w:r>
      <w:proofErr w:type="spellEnd"/>
      <w:r>
        <w:rPr>
          <w:rFonts w:cs="Arial"/>
        </w:rPr>
        <w:t xml:space="preserve"> se svorkovnicí </w:t>
      </w:r>
      <w:proofErr w:type="spellStart"/>
      <w:r>
        <w:rPr>
          <w:rFonts w:cs="Arial"/>
        </w:rPr>
        <w:t>MaR</w:t>
      </w:r>
      <w:proofErr w:type="spellEnd"/>
    </w:p>
    <w:p w:rsidR="0052636D" w:rsidRDefault="0052636D" w:rsidP="0052636D">
      <w:pPr>
        <w:ind w:left="705" w:hanging="705"/>
        <w:rPr>
          <w:rFonts w:cs="Arial"/>
        </w:rPr>
      </w:pPr>
      <w:r>
        <w:rPr>
          <w:rFonts w:cs="Arial"/>
        </w:rPr>
        <w:t>-</w:t>
      </w:r>
      <w:r>
        <w:rPr>
          <w:rFonts w:cs="Arial"/>
        </w:rPr>
        <w:tab/>
        <w:t xml:space="preserve">zajistit kabeláž mezi kondenzační jednotkou a komunikačním AHU boxem a propojení se systémem </w:t>
      </w:r>
      <w:proofErr w:type="spellStart"/>
      <w:r>
        <w:rPr>
          <w:rFonts w:cs="Arial"/>
        </w:rPr>
        <w:t>MaR</w:t>
      </w:r>
      <w:proofErr w:type="spellEnd"/>
    </w:p>
    <w:p w:rsidR="0052636D" w:rsidRDefault="0052636D" w:rsidP="0052636D">
      <w:pPr>
        <w:ind w:left="705" w:hanging="705"/>
        <w:rPr>
          <w:rFonts w:cs="Arial"/>
        </w:rPr>
      </w:pPr>
      <w:r>
        <w:rPr>
          <w:rFonts w:cs="Arial"/>
        </w:rPr>
        <w:t>-</w:t>
      </w:r>
      <w:r>
        <w:rPr>
          <w:rFonts w:cs="Arial"/>
        </w:rPr>
        <w:tab/>
        <w:t xml:space="preserve">zprovoznění, odzkoušení a nastavení rekuperačních jednotek </w:t>
      </w:r>
      <w:proofErr w:type="gramStart"/>
      <w:r>
        <w:rPr>
          <w:rFonts w:cs="Arial"/>
        </w:rPr>
        <w:t>zař</w:t>
      </w:r>
      <w:proofErr w:type="gramEnd"/>
      <w:r>
        <w:rPr>
          <w:rFonts w:cs="Arial"/>
        </w:rPr>
        <w:t>.</w:t>
      </w:r>
      <w:proofErr w:type="gramStart"/>
      <w:r>
        <w:rPr>
          <w:rFonts w:cs="Arial"/>
        </w:rPr>
        <w:t>č.</w:t>
      </w:r>
      <w:proofErr w:type="gramEnd"/>
      <w:r>
        <w:rPr>
          <w:rFonts w:cs="Arial"/>
        </w:rPr>
        <w:t>3</w:t>
      </w:r>
    </w:p>
    <w:p w:rsidR="0052636D" w:rsidRDefault="0052636D" w:rsidP="0052636D">
      <w:pPr>
        <w:rPr>
          <w:rFonts w:cs="Arial"/>
        </w:rPr>
      </w:pPr>
    </w:p>
    <w:p w:rsidR="0052636D" w:rsidRPr="002778CB" w:rsidRDefault="0052636D" w:rsidP="0052636D">
      <w:pPr>
        <w:ind w:firstLine="708"/>
        <w:rPr>
          <w:rFonts w:cs="Arial"/>
          <w:b/>
        </w:rPr>
      </w:pPr>
      <w:r w:rsidRPr="002778CB">
        <w:rPr>
          <w:rFonts w:cs="Arial"/>
          <w:b/>
        </w:rPr>
        <w:t>ÚSTŘEDNÍ VYTÁPĚNÍ:</w:t>
      </w:r>
    </w:p>
    <w:p w:rsidR="0052636D" w:rsidRPr="00FE21A6" w:rsidRDefault="0052636D" w:rsidP="0052636D">
      <w:pPr>
        <w:rPr>
          <w:rFonts w:cs="Arial"/>
        </w:rPr>
      </w:pPr>
      <w:r w:rsidRPr="00FE21A6">
        <w:rPr>
          <w:rFonts w:cs="Arial"/>
        </w:rPr>
        <w:t>-</w:t>
      </w:r>
      <w:r w:rsidRPr="00FE21A6">
        <w:rPr>
          <w:rFonts w:cs="Arial"/>
        </w:rPr>
        <w:tab/>
      </w:r>
      <w:r>
        <w:rPr>
          <w:rFonts w:cs="Arial"/>
        </w:rPr>
        <w:t>není požadavek</w:t>
      </w:r>
    </w:p>
    <w:p w:rsidR="0052636D" w:rsidRPr="00FE21A6" w:rsidRDefault="0052636D" w:rsidP="0052636D">
      <w:pPr>
        <w:rPr>
          <w:rFonts w:cs="Arial"/>
        </w:rPr>
      </w:pPr>
    </w:p>
    <w:p w:rsidR="0052636D" w:rsidRPr="00EE0CC7" w:rsidRDefault="0052636D" w:rsidP="0052636D">
      <w:pPr>
        <w:ind w:firstLine="708"/>
        <w:rPr>
          <w:rFonts w:cs="Arial"/>
          <w:b/>
        </w:rPr>
      </w:pPr>
      <w:r w:rsidRPr="00EE0CC7">
        <w:rPr>
          <w:rFonts w:cs="Arial"/>
          <w:b/>
        </w:rPr>
        <w:t>ZTI:</w:t>
      </w:r>
    </w:p>
    <w:p w:rsidR="0052636D" w:rsidRPr="00FE21A6" w:rsidRDefault="0052636D" w:rsidP="0052636D">
      <w:pPr>
        <w:ind w:left="705" w:hanging="705"/>
        <w:rPr>
          <w:rFonts w:cs="Arial"/>
        </w:rPr>
      </w:pPr>
      <w:r w:rsidRPr="00FE21A6">
        <w:rPr>
          <w:rFonts w:cs="Arial"/>
        </w:rPr>
        <w:t xml:space="preserve">- </w:t>
      </w:r>
      <w:r>
        <w:rPr>
          <w:rFonts w:cs="Arial"/>
        </w:rPr>
        <w:tab/>
      </w:r>
      <w:r w:rsidRPr="00FE21A6">
        <w:rPr>
          <w:rFonts w:cs="Arial"/>
        </w:rPr>
        <w:t>zajistit napojení</w:t>
      </w:r>
      <w:r>
        <w:rPr>
          <w:rFonts w:cs="Arial"/>
        </w:rPr>
        <w:t xml:space="preserve"> odvodů kondenzátu do kanalizace od vnitřních klimatizačních </w:t>
      </w:r>
      <w:r w:rsidRPr="00FE21A6">
        <w:rPr>
          <w:rFonts w:cs="Arial"/>
        </w:rPr>
        <w:t xml:space="preserve">jednotek a osazení </w:t>
      </w:r>
      <w:r>
        <w:rPr>
          <w:rFonts w:cs="Arial"/>
        </w:rPr>
        <w:t xml:space="preserve">čistitelných </w:t>
      </w:r>
      <w:proofErr w:type="spellStart"/>
      <w:r w:rsidRPr="00FE21A6">
        <w:rPr>
          <w:rFonts w:cs="Arial"/>
        </w:rPr>
        <w:t>protizápachových</w:t>
      </w:r>
      <w:proofErr w:type="spellEnd"/>
      <w:r w:rsidRPr="00FE21A6">
        <w:rPr>
          <w:rFonts w:cs="Arial"/>
        </w:rPr>
        <w:t xml:space="preserve"> uzávěrů</w:t>
      </w:r>
    </w:p>
    <w:p w:rsidR="0052636D" w:rsidRPr="00FE21A6" w:rsidRDefault="0052636D" w:rsidP="0052636D">
      <w:pPr>
        <w:ind w:left="705" w:hanging="705"/>
        <w:rPr>
          <w:rFonts w:cs="Arial"/>
        </w:rPr>
      </w:pPr>
      <w:r w:rsidRPr="00FE21A6">
        <w:rPr>
          <w:rFonts w:cs="Arial"/>
        </w:rPr>
        <w:lastRenderedPageBreak/>
        <w:t xml:space="preserve">-  </w:t>
      </w:r>
      <w:r>
        <w:rPr>
          <w:rFonts w:cs="Arial"/>
        </w:rPr>
        <w:tab/>
      </w:r>
      <w:r w:rsidRPr="00FE21A6">
        <w:rPr>
          <w:rFonts w:cs="Arial"/>
        </w:rPr>
        <w:t>zajistit napojení odvodů kondenzátu od VZT jednotk</w:t>
      </w:r>
      <w:r>
        <w:rPr>
          <w:rFonts w:cs="Arial"/>
        </w:rPr>
        <w:t xml:space="preserve">y </w:t>
      </w:r>
      <w:proofErr w:type="gramStart"/>
      <w:r>
        <w:rPr>
          <w:rFonts w:cs="Arial"/>
        </w:rPr>
        <w:t>zař</w:t>
      </w:r>
      <w:proofErr w:type="gramEnd"/>
      <w:r>
        <w:rPr>
          <w:rFonts w:cs="Arial"/>
        </w:rPr>
        <w:t>.</w:t>
      </w:r>
      <w:proofErr w:type="gramStart"/>
      <w:r>
        <w:rPr>
          <w:rFonts w:cs="Arial"/>
        </w:rPr>
        <w:t>č.</w:t>
      </w:r>
      <w:proofErr w:type="gramEnd"/>
      <w:r>
        <w:rPr>
          <w:rFonts w:cs="Arial"/>
        </w:rPr>
        <w:t>3</w:t>
      </w:r>
      <w:r w:rsidRPr="00FE21A6">
        <w:rPr>
          <w:rFonts w:cs="Arial"/>
        </w:rPr>
        <w:t xml:space="preserve"> </w:t>
      </w:r>
      <w:r>
        <w:rPr>
          <w:rFonts w:cs="Arial"/>
        </w:rPr>
        <w:t>a</w:t>
      </w:r>
      <w:r w:rsidRPr="00FE21A6">
        <w:rPr>
          <w:rFonts w:cs="Arial"/>
        </w:rPr>
        <w:t xml:space="preserve"> osazení </w:t>
      </w:r>
      <w:proofErr w:type="spellStart"/>
      <w:r w:rsidRPr="00FE21A6">
        <w:rPr>
          <w:rFonts w:cs="Arial"/>
        </w:rPr>
        <w:t>protizápachových</w:t>
      </w:r>
      <w:proofErr w:type="spellEnd"/>
      <w:r w:rsidRPr="00FE21A6">
        <w:rPr>
          <w:rFonts w:cs="Arial"/>
        </w:rPr>
        <w:t xml:space="preserve"> uzávěrů</w:t>
      </w:r>
    </w:p>
    <w:p w:rsidR="0052636D" w:rsidRPr="00FE21A6" w:rsidRDefault="0052636D" w:rsidP="0052636D">
      <w:pPr>
        <w:rPr>
          <w:rFonts w:cs="Arial"/>
        </w:rPr>
      </w:pPr>
    </w:p>
    <w:p w:rsidR="0052636D" w:rsidRDefault="0052636D" w:rsidP="0052636D">
      <w:pPr>
        <w:pStyle w:val="Nadpis1"/>
        <w:numPr>
          <w:ilvl w:val="0"/>
          <w:numId w:val="20"/>
        </w:numPr>
        <w:tabs>
          <w:tab w:val="left" w:pos="993"/>
        </w:tabs>
        <w:spacing w:before="480" w:line="276" w:lineRule="auto"/>
        <w:rPr>
          <w:rFonts w:ascii="Calibri" w:hAnsi="Calibri"/>
        </w:rPr>
      </w:pPr>
      <w:bookmarkStart w:id="13" w:name="_Toc449003510"/>
      <w:r>
        <w:rPr>
          <w:rFonts w:ascii="Calibri" w:hAnsi="Calibri"/>
        </w:rPr>
        <w:t>ZÁVĚR</w:t>
      </w:r>
      <w:bookmarkEnd w:id="13"/>
    </w:p>
    <w:p w:rsidR="0052636D" w:rsidRPr="00FE21A6" w:rsidRDefault="0052636D" w:rsidP="0052636D">
      <w:pPr>
        <w:ind w:firstLine="708"/>
        <w:rPr>
          <w:rFonts w:cs="Arial"/>
        </w:rPr>
      </w:pPr>
      <w:r w:rsidRPr="00FE21A6">
        <w:rPr>
          <w:rFonts w:cs="Arial"/>
        </w:rPr>
        <w:t xml:space="preserve">Tato zpráva je nedílnou součástí kompletní projektové dokumentace a tvoří s ní nedílný celek. Tato dokumentace je vypracována na úrovni „projektové dokumentace pro </w:t>
      </w:r>
      <w:r>
        <w:rPr>
          <w:rFonts w:cs="Arial"/>
        </w:rPr>
        <w:t>výběr zhotovitele</w:t>
      </w:r>
      <w:r w:rsidRPr="00FE21A6">
        <w:rPr>
          <w:rFonts w:cs="Arial"/>
        </w:rPr>
        <w:t xml:space="preserve">“. </w:t>
      </w:r>
    </w:p>
    <w:p w:rsidR="0052636D" w:rsidRPr="00FE21A6" w:rsidRDefault="0052636D" w:rsidP="0052636D">
      <w:pPr>
        <w:ind w:firstLine="708"/>
        <w:rPr>
          <w:rFonts w:cs="Arial"/>
        </w:rPr>
      </w:pPr>
      <w:r w:rsidRPr="00FE21A6">
        <w:rPr>
          <w:rFonts w:cs="Arial"/>
        </w:rPr>
        <w:t>Zpracovaná projektová dokumentace může být použita pouze pro výše uvedenou akci.</w:t>
      </w:r>
      <w:r>
        <w:rPr>
          <w:rFonts w:cs="Arial"/>
        </w:rPr>
        <w:t xml:space="preserve"> V případě realizace bude zpracována dokumentace ve stupni „realizační dokumentace stavby“ s přesným zaměřením detailů na stavbě.</w:t>
      </w:r>
    </w:p>
    <w:p w:rsidR="0052636D" w:rsidRPr="00B20066" w:rsidRDefault="0052636D" w:rsidP="0052636D">
      <w:pPr>
        <w:rPr>
          <w:rFonts w:cs="Arial"/>
        </w:rPr>
      </w:pPr>
    </w:p>
    <w:p w:rsidR="0052636D" w:rsidRDefault="0052636D" w:rsidP="0052636D">
      <w:pPr>
        <w:rPr>
          <w:rFonts w:cs="Arial"/>
        </w:rPr>
      </w:pPr>
      <w:r w:rsidRPr="00B20066">
        <w:rPr>
          <w:rFonts w:cs="Arial"/>
        </w:rPr>
        <w:t xml:space="preserve">V Milevsku </w:t>
      </w:r>
      <w:r>
        <w:rPr>
          <w:rFonts w:cs="Arial"/>
        </w:rPr>
        <w:t>22</w:t>
      </w:r>
      <w:r w:rsidRPr="00B20066">
        <w:rPr>
          <w:rFonts w:cs="Arial"/>
        </w:rPr>
        <w:t>.</w:t>
      </w:r>
      <w:r>
        <w:rPr>
          <w:rFonts w:cs="Arial"/>
        </w:rPr>
        <w:t xml:space="preserve"> 4</w:t>
      </w:r>
      <w:r w:rsidRPr="00B20066">
        <w:rPr>
          <w:rFonts w:cs="Arial"/>
        </w:rPr>
        <w:t>. 201</w:t>
      </w:r>
      <w:r>
        <w:rPr>
          <w:rFonts w:cs="Arial"/>
        </w:rPr>
        <w:t>6</w:t>
      </w:r>
      <w:r w:rsidRPr="00B20066">
        <w:rPr>
          <w:rFonts w:cs="Arial"/>
        </w:rPr>
        <w:t xml:space="preserve">                                                         </w:t>
      </w:r>
      <w:r w:rsidRPr="00B20066">
        <w:rPr>
          <w:rFonts w:cs="Arial"/>
        </w:rPr>
        <w:tab/>
      </w:r>
      <w:r>
        <w:rPr>
          <w:rFonts w:cs="Arial"/>
        </w:rPr>
        <w:tab/>
      </w:r>
      <w:r>
        <w:rPr>
          <w:rFonts w:cs="Arial"/>
        </w:rPr>
        <w:tab/>
      </w:r>
    </w:p>
    <w:p w:rsidR="0052636D" w:rsidRDefault="0052636D" w:rsidP="0052636D">
      <w:pPr>
        <w:pStyle w:val="Zkladntext"/>
        <w:widowControl/>
        <w:spacing w:before="120"/>
        <w:jc w:val="left"/>
        <w:rPr>
          <w:rFonts w:ascii="Times New Roman" w:hAnsi="Times New Roman"/>
          <w:b/>
          <w:bCs/>
          <w:sz w:val="24"/>
          <w:szCs w:val="24"/>
        </w:rPr>
      </w:pPr>
      <w:r>
        <w:rPr>
          <w:rFonts w:cs="Arial"/>
        </w:rPr>
        <w:t>Petr Mára</w:t>
      </w:r>
    </w:p>
    <w:sectPr w:rsidR="0052636D" w:rsidSect="00441969">
      <w:headerReference w:type="default" r:id="rId7"/>
      <w:footerReference w:type="even" r:id="rId8"/>
      <w:footerReference w:type="default" r:id="rId9"/>
      <w:pgSz w:w="11906" w:h="16838" w:code="9"/>
      <w:pgMar w:top="1134"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22A" w:rsidRDefault="00F9622A">
      <w:r>
        <w:separator/>
      </w:r>
    </w:p>
  </w:endnote>
  <w:endnote w:type="continuationSeparator" w:id="0">
    <w:p w:rsidR="00F9622A" w:rsidRDefault="00F9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56" w:rsidRDefault="006700F0">
    <w:pPr>
      <w:pStyle w:val="Zpat"/>
      <w:framePr w:wrap="around" w:vAnchor="text" w:hAnchor="margin" w:xAlign="center" w:y="1"/>
      <w:rPr>
        <w:rStyle w:val="slostrnky"/>
      </w:rPr>
    </w:pPr>
    <w:r>
      <w:rPr>
        <w:rStyle w:val="slostrnky"/>
      </w:rPr>
      <w:fldChar w:fldCharType="begin"/>
    </w:r>
    <w:r w:rsidR="00652C56">
      <w:rPr>
        <w:rStyle w:val="slostrnky"/>
      </w:rPr>
      <w:instrText xml:space="preserve">PAGE  </w:instrText>
    </w:r>
    <w:r>
      <w:rPr>
        <w:rStyle w:val="slostrnky"/>
      </w:rPr>
      <w:fldChar w:fldCharType="end"/>
    </w:r>
  </w:p>
  <w:p w:rsidR="00652C56" w:rsidRDefault="00652C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8B" w:rsidRDefault="006700F0">
    <w:pPr>
      <w:pStyle w:val="Zpat"/>
      <w:jc w:val="center"/>
    </w:pPr>
    <w:r>
      <w:fldChar w:fldCharType="begin"/>
    </w:r>
    <w:r w:rsidR="000B71A7">
      <w:instrText xml:space="preserve"> PAGE   \* MERGEFORMAT </w:instrText>
    </w:r>
    <w:r>
      <w:fldChar w:fldCharType="separate"/>
    </w:r>
    <w:r w:rsidR="0052636D">
      <w:rPr>
        <w:noProof/>
      </w:rPr>
      <w:t>7</w:t>
    </w:r>
    <w:r>
      <w:rPr>
        <w:noProof/>
      </w:rPr>
      <w:fldChar w:fldCharType="end"/>
    </w:r>
  </w:p>
  <w:p w:rsidR="00FF078B" w:rsidRDefault="00FF07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22A" w:rsidRDefault="00F9622A">
      <w:r>
        <w:separator/>
      </w:r>
    </w:p>
  </w:footnote>
  <w:footnote w:type="continuationSeparator" w:id="0">
    <w:p w:rsidR="00F9622A" w:rsidRDefault="00F9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56" w:rsidRDefault="00652C56" w:rsidP="00B97890">
    <w:pPr>
      <w:pStyle w:val="Zhlav"/>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4BC023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4FC5A80"/>
    <w:multiLevelType w:val="hybridMultilevel"/>
    <w:tmpl w:val="93545FDA"/>
    <w:lvl w:ilvl="0" w:tplc="45043B40">
      <w:start w:val="2"/>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A57DA1"/>
    <w:multiLevelType w:val="hybridMultilevel"/>
    <w:tmpl w:val="98F0B07C"/>
    <w:lvl w:ilvl="0" w:tplc="04050001">
      <w:start w:val="1"/>
      <w:numFmt w:val="bullet"/>
      <w:lvlText w:val=""/>
      <w:lvlJc w:val="left"/>
      <w:pPr>
        <w:ind w:left="720" w:hanging="360"/>
      </w:pPr>
      <w:rPr>
        <w:rFonts w:ascii="Symbol" w:hAnsi="Symbol" w:hint="default"/>
      </w:rPr>
    </w:lvl>
    <w:lvl w:ilvl="1" w:tplc="EB780ED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41FFF"/>
    <w:multiLevelType w:val="hybridMultilevel"/>
    <w:tmpl w:val="D0EC8950"/>
    <w:lvl w:ilvl="0" w:tplc="0405000F">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EF1813"/>
    <w:multiLevelType w:val="hybridMultilevel"/>
    <w:tmpl w:val="04AC9C2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3B724C"/>
    <w:multiLevelType w:val="hybridMultilevel"/>
    <w:tmpl w:val="DBD4D022"/>
    <w:lvl w:ilvl="0" w:tplc="B61CBFBA">
      <w:start w:val="2"/>
      <w:numFmt w:val="bullet"/>
      <w:lvlText w:val="-"/>
      <w:lvlJc w:val="left"/>
      <w:pPr>
        <w:tabs>
          <w:tab w:val="num" w:pos="5430"/>
        </w:tabs>
        <w:ind w:left="5430" w:hanging="750"/>
      </w:pPr>
      <w:rPr>
        <w:rFonts w:ascii="Arial" w:eastAsia="Times New Roman" w:hAnsi="Arial" w:hint="default"/>
      </w:rPr>
    </w:lvl>
    <w:lvl w:ilvl="1" w:tplc="04050003">
      <w:start w:val="1"/>
      <w:numFmt w:val="bullet"/>
      <w:lvlText w:val="o"/>
      <w:lvlJc w:val="left"/>
      <w:pPr>
        <w:tabs>
          <w:tab w:val="num" w:pos="5760"/>
        </w:tabs>
        <w:ind w:left="5760" w:hanging="360"/>
      </w:pPr>
      <w:rPr>
        <w:rFonts w:ascii="Courier New" w:hAnsi="Courier New" w:hint="default"/>
      </w:rPr>
    </w:lvl>
    <w:lvl w:ilvl="2" w:tplc="04050005">
      <w:start w:val="1"/>
      <w:numFmt w:val="decimal"/>
      <w:lvlText w:val="%3."/>
      <w:lvlJc w:val="left"/>
      <w:pPr>
        <w:tabs>
          <w:tab w:val="num" w:pos="6480"/>
        </w:tabs>
        <w:ind w:left="6480" w:hanging="360"/>
      </w:pPr>
      <w:rPr>
        <w:rFonts w:cs="Times New Roman"/>
      </w:rPr>
    </w:lvl>
    <w:lvl w:ilvl="3" w:tplc="04050001">
      <w:start w:val="1"/>
      <w:numFmt w:val="decimal"/>
      <w:lvlText w:val="%4."/>
      <w:lvlJc w:val="left"/>
      <w:pPr>
        <w:tabs>
          <w:tab w:val="num" w:pos="7200"/>
        </w:tabs>
        <w:ind w:left="7200" w:hanging="360"/>
      </w:pPr>
      <w:rPr>
        <w:rFonts w:cs="Times New Roman"/>
      </w:rPr>
    </w:lvl>
    <w:lvl w:ilvl="4" w:tplc="04050003">
      <w:start w:val="1"/>
      <w:numFmt w:val="decimal"/>
      <w:lvlText w:val="%5."/>
      <w:lvlJc w:val="left"/>
      <w:pPr>
        <w:tabs>
          <w:tab w:val="num" w:pos="7920"/>
        </w:tabs>
        <w:ind w:left="7920" w:hanging="360"/>
      </w:pPr>
      <w:rPr>
        <w:rFonts w:cs="Times New Roman"/>
      </w:rPr>
    </w:lvl>
    <w:lvl w:ilvl="5" w:tplc="04050005">
      <w:start w:val="1"/>
      <w:numFmt w:val="decimal"/>
      <w:lvlText w:val="%6."/>
      <w:lvlJc w:val="left"/>
      <w:pPr>
        <w:tabs>
          <w:tab w:val="num" w:pos="8640"/>
        </w:tabs>
        <w:ind w:left="8640" w:hanging="360"/>
      </w:pPr>
      <w:rPr>
        <w:rFonts w:cs="Times New Roman"/>
      </w:rPr>
    </w:lvl>
    <w:lvl w:ilvl="6" w:tplc="04050001">
      <w:start w:val="1"/>
      <w:numFmt w:val="decimal"/>
      <w:lvlText w:val="%7."/>
      <w:lvlJc w:val="left"/>
      <w:pPr>
        <w:tabs>
          <w:tab w:val="num" w:pos="9360"/>
        </w:tabs>
        <w:ind w:left="9360" w:hanging="360"/>
      </w:pPr>
      <w:rPr>
        <w:rFonts w:cs="Times New Roman"/>
      </w:rPr>
    </w:lvl>
    <w:lvl w:ilvl="7" w:tplc="04050003">
      <w:start w:val="1"/>
      <w:numFmt w:val="decimal"/>
      <w:lvlText w:val="%8."/>
      <w:lvlJc w:val="left"/>
      <w:pPr>
        <w:tabs>
          <w:tab w:val="num" w:pos="10080"/>
        </w:tabs>
        <w:ind w:left="10080" w:hanging="360"/>
      </w:pPr>
      <w:rPr>
        <w:rFonts w:cs="Times New Roman"/>
      </w:rPr>
    </w:lvl>
    <w:lvl w:ilvl="8" w:tplc="04050005">
      <w:start w:val="1"/>
      <w:numFmt w:val="decimal"/>
      <w:lvlText w:val="%9."/>
      <w:lvlJc w:val="left"/>
      <w:pPr>
        <w:tabs>
          <w:tab w:val="num" w:pos="10800"/>
        </w:tabs>
        <w:ind w:left="10800" w:hanging="360"/>
      </w:pPr>
      <w:rPr>
        <w:rFonts w:cs="Times New Roman"/>
      </w:rPr>
    </w:lvl>
  </w:abstractNum>
  <w:abstractNum w:abstractNumId="6" w15:restartNumberingAfterBreak="0">
    <w:nsid w:val="30FF547E"/>
    <w:multiLevelType w:val="hybridMultilevel"/>
    <w:tmpl w:val="70BA0C74"/>
    <w:lvl w:ilvl="0" w:tplc="04050011">
      <w:start w:val="1"/>
      <w:numFmt w:val="decimal"/>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32CE4D2E"/>
    <w:multiLevelType w:val="hybridMultilevel"/>
    <w:tmpl w:val="20662D7E"/>
    <w:lvl w:ilvl="0" w:tplc="60D2F612">
      <w:start w:val="2"/>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AD22A7"/>
    <w:multiLevelType w:val="hybridMultilevel"/>
    <w:tmpl w:val="8BDA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6E49E8"/>
    <w:multiLevelType w:val="hybridMultilevel"/>
    <w:tmpl w:val="910C17F6"/>
    <w:lvl w:ilvl="0" w:tplc="0405000F">
      <w:start w:val="7"/>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B31689"/>
    <w:multiLevelType w:val="hybridMultilevel"/>
    <w:tmpl w:val="9940D5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2E39FC"/>
    <w:multiLevelType w:val="hybridMultilevel"/>
    <w:tmpl w:val="5802B4B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B61CD8"/>
    <w:multiLevelType w:val="hybridMultilevel"/>
    <w:tmpl w:val="9FE24DD6"/>
    <w:lvl w:ilvl="0" w:tplc="60D2F612">
      <w:start w:val="2"/>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455BA"/>
    <w:multiLevelType w:val="hybridMultilevel"/>
    <w:tmpl w:val="12D4AB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C13185"/>
    <w:multiLevelType w:val="hybridMultilevel"/>
    <w:tmpl w:val="F3746454"/>
    <w:lvl w:ilvl="0" w:tplc="04050011">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F329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7E76E7D"/>
    <w:multiLevelType w:val="hybridMultilevel"/>
    <w:tmpl w:val="F5184370"/>
    <w:lvl w:ilvl="0" w:tplc="60D2F612">
      <w:start w:val="2"/>
      <w:numFmt w:val="bullet"/>
      <w:lvlText w:val="-"/>
      <w:lvlJc w:val="left"/>
      <w:pPr>
        <w:ind w:left="3544" w:hanging="360"/>
      </w:pPr>
      <w:rPr>
        <w:rFonts w:ascii="Times New Roman" w:eastAsia="Times New Roman" w:hAnsi="Times New Roman" w:cs="Times New Roman" w:hint="default"/>
      </w:rPr>
    </w:lvl>
    <w:lvl w:ilvl="1" w:tplc="EB780EDE">
      <w:numFmt w:val="bullet"/>
      <w:lvlText w:val="-"/>
      <w:lvlJc w:val="left"/>
      <w:pPr>
        <w:ind w:left="4264" w:hanging="360"/>
      </w:pPr>
      <w:rPr>
        <w:rFonts w:ascii="Times New Roman" w:eastAsia="Times New Roman" w:hAnsi="Times New Roman" w:cs="Times New Roman" w:hint="default"/>
      </w:rPr>
    </w:lvl>
    <w:lvl w:ilvl="2" w:tplc="04050005" w:tentative="1">
      <w:start w:val="1"/>
      <w:numFmt w:val="bullet"/>
      <w:lvlText w:val=""/>
      <w:lvlJc w:val="left"/>
      <w:pPr>
        <w:ind w:left="4984" w:hanging="360"/>
      </w:pPr>
      <w:rPr>
        <w:rFonts w:ascii="Wingdings" w:hAnsi="Wingdings" w:hint="default"/>
      </w:rPr>
    </w:lvl>
    <w:lvl w:ilvl="3" w:tplc="04050001" w:tentative="1">
      <w:start w:val="1"/>
      <w:numFmt w:val="bullet"/>
      <w:lvlText w:val=""/>
      <w:lvlJc w:val="left"/>
      <w:pPr>
        <w:ind w:left="5704" w:hanging="360"/>
      </w:pPr>
      <w:rPr>
        <w:rFonts w:ascii="Symbol" w:hAnsi="Symbol" w:hint="default"/>
      </w:rPr>
    </w:lvl>
    <w:lvl w:ilvl="4" w:tplc="04050003" w:tentative="1">
      <w:start w:val="1"/>
      <w:numFmt w:val="bullet"/>
      <w:lvlText w:val="o"/>
      <w:lvlJc w:val="left"/>
      <w:pPr>
        <w:ind w:left="6424" w:hanging="360"/>
      </w:pPr>
      <w:rPr>
        <w:rFonts w:ascii="Courier New" w:hAnsi="Courier New" w:cs="Courier New" w:hint="default"/>
      </w:rPr>
    </w:lvl>
    <w:lvl w:ilvl="5" w:tplc="04050005" w:tentative="1">
      <w:start w:val="1"/>
      <w:numFmt w:val="bullet"/>
      <w:lvlText w:val=""/>
      <w:lvlJc w:val="left"/>
      <w:pPr>
        <w:ind w:left="7144" w:hanging="360"/>
      </w:pPr>
      <w:rPr>
        <w:rFonts w:ascii="Wingdings" w:hAnsi="Wingdings" w:hint="default"/>
      </w:rPr>
    </w:lvl>
    <w:lvl w:ilvl="6" w:tplc="04050001" w:tentative="1">
      <w:start w:val="1"/>
      <w:numFmt w:val="bullet"/>
      <w:lvlText w:val=""/>
      <w:lvlJc w:val="left"/>
      <w:pPr>
        <w:ind w:left="7864" w:hanging="360"/>
      </w:pPr>
      <w:rPr>
        <w:rFonts w:ascii="Symbol" w:hAnsi="Symbol" w:hint="default"/>
      </w:rPr>
    </w:lvl>
    <w:lvl w:ilvl="7" w:tplc="04050003" w:tentative="1">
      <w:start w:val="1"/>
      <w:numFmt w:val="bullet"/>
      <w:lvlText w:val="o"/>
      <w:lvlJc w:val="left"/>
      <w:pPr>
        <w:ind w:left="8584" w:hanging="360"/>
      </w:pPr>
      <w:rPr>
        <w:rFonts w:ascii="Courier New" w:hAnsi="Courier New" w:cs="Courier New" w:hint="default"/>
      </w:rPr>
    </w:lvl>
    <w:lvl w:ilvl="8" w:tplc="04050005" w:tentative="1">
      <w:start w:val="1"/>
      <w:numFmt w:val="bullet"/>
      <w:lvlText w:val=""/>
      <w:lvlJc w:val="left"/>
      <w:pPr>
        <w:ind w:left="9304" w:hanging="360"/>
      </w:pPr>
      <w:rPr>
        <w:rFonts w:ascii="Wingdings" w:hAnsi="Wingdings" w:hint="default"/>
      </w:rPr>
    </w:lvl>
  </w:abstractNum>
  <w:abstractNum w:abstractNumId="17" w15:restartNumberingAfterBreak="0">
    <w:nsid w:val="5A25077D"/>
    <w:multiLevelType w:val="hybridMultilevel"/>
    <w:tmpl w:val="CEA051DA"/>
    <w:lvl w:ilvl="0" w:tplc="8DF0CF9A">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8363C"/>
    <w:multiLevelType w:val="hybridMultilevel"/>
    <w:tmpl w:val="3DF44386"/>
    <w:lvl w:ilvl="0" w:tplc="7E10C1D2">
      <w:start w:val="10"/>
      <w:numFmt w:val="bullet"/>
      <w:lvlText w:val="*"/>
      <w:lvlJc w:val="left"/>
      <w:pPr>
        <w:ind w:left="720" w:hanging="360"/>
      </w:pPr>
      <w:rPr>
        <w:rFonts w:ascii="Arial" w:eastAsia="Times New Roman" w:hAnsi="Arial" w:hint="default"/>
        <w:b w:val="0"/>
        <w:sz w:val="20"/>
        <w:u w:val="no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1B43E3"/>
    <w:multiLevelType w:val="hybridMultilevel"/>
    <w:tmpl w:val="434E5D2E"/>
    <w:lvl w:ilvl="0" w:tplc="32EABA6C">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B50812"/>
    <w:multiLevelType w:val="hybridMultilevel"/>
    <w:tmpl w:val="393E5652"/>
    <w:lvl w:ilvl="0" w:tplc="56BAA162">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2"/>
  </w:num>
  <w:num w:numId="2">
    <w:abstractNumId w:val="4"/>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9"/>
  </w:num>
  <w:num w:numId="11">
    <w:abstractNumId w:val="1"/>
  </w:num>
  <w:num w:numId="12">
    <w:abstractNumId w:val="19"/>
  </w:num>
  <w:num w:numId="13">
    <w:abstractNumId w:val="18"/>
  </w:num>
  <w:num w:numId="14">
    <w:abstractNumId w:val="8"/>
  </w:num>
  <w:num w:numId="15">
    <w:abstractNumId w:val="5"/>
  </w:num>
  <w:num w:numId="16">
    <w:abstractNumId w:val="7"/>
  </w:num>
  <w:num w:numId="17">
    <w:abstractNumId w:val="0"/>
  </w:num>
  <w:num w:numId="18">
    <w:abstractNumId w:val="14"/>
  </w:num>
  <w:num w:numId="19">
    <w:abstractNumId w:val="20"/>
  </w:num>
  <w:num w:numId="20">
    <w:abstractNumId w:val="13"/>
  </w:num>
  <w:num w:numId="21">
    <w:abstractNumId w:val="10"/>
  </w:num>
  <w:num w:numId="22">
    <w:abstractNumId w:val="16"/>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C"/>
    <w:rsid w:val="000007BD"/>
    <w:rsid w:val="00001C97"/>
    <w:rsid w:val="00001FDD"/>
    <w:rsid w:val="0000200C"/>
    <w:rsid w:val="00006364"/>
    <w:rsid w:val="00006A86"/>
    <w:rsid w:val="0001345E"/>
    <w:rsid w:val="00024A6B"/>
    <w:rsid w:val="00025B8D"/>
    <w:rsid w:val="00027813"/>
    <w:rsid w:val="0004000A"/>
    <w:rsid w:val="0004387F"/>
    <w:rsid w:val="00045D3A"/>
    <w:rsid w:val="00047627"/>
    <w:rsid w:val="00053727"/>
    <w:rsid w:val="000570BC"/>
    <w:rsid w:val="0006059B"/>
    <w:rsid w:val="000615B3"/>
    <w:rsid w:val="00065BD6"/>
    <w:rsid w:val="00080D15"/>
    <w:rsid w:val="00082E80"/>
    <w:rsid w:val="000840C5"/>
    <w:rsid w:val="00085234"/>
    <w:rsid w:val="000869B4"/>
    <w:rsid w:val="00093894"/>
    <w:rsid w:val="00093EED"/>
    <w:rsid w:val="00095E73"/>
    <w:rsid w:val="00096914"/>
    <w:rsid w:val="000A1F0C"/>
    <w:rsid w:val="000A7160"/>
    <w:rsid w:val="000B04FF"/>
    <w:rsid w:val="000B1EEF"/>
    <w:rsid w:val="000B4AC4"/>
    <w:rsid w:val="000B71A7"/>
    <w:rsid w:val="000D02B6"/>
    <w:rsid w:val="000D32DB"/>
    <w:rsid w:val="000D399F"/>
    <w:rsid w:val="000D3A7E"/>
    <w:rsid w:val="000D6972"/>
    <w:rsid w:val="000E0919"/>
    <w:rsid w:val="000E3A1F"/>
    <w:rsid w:val="000E3E48"/>
    <w:rsid w:val="000E4103"/>
    <w:rsid w:val="001013BD"/>
    <w:rsid w:val="00103192"/>
    <w:rsid w:val="0010322C"/>
    <w:rsid w:val="00106E90"/>
    <w:rsid w:val="00107498"/>
    <w:rsid w:val="001214D3"/>
    <w:rsid w:val="0012563A"/>
    <w:rsid w:val="0012681B"/>
    <w:rsid w:val="0013374D"/>
    <w:rsid w:val="00136C63"/>
    <w:rsid w:val="00137EED"/>
    <w:rsid w:val="0014148A"/>
    <w:rsid w:val="00147105"/>
    <w:rsid w:val="001503CE"/>
    <w:rsid w:val="00153CBF"/>
    <w:rsid w:val="0015689F"/>
    <w:rsid w:val="00166212"/>
    <w:rsid w:val="0017343B"/>
    <w:rsid w:val="001753CB"/>
    <w:rsid w:val="0017727C"/>
    <w:rsid w:val="00181B82"/>
    <w:rsid w:val="001857B4"/>
    <w:rsid w:val="0019321A"/>
    <w:rsid w:val="0019394D"/>
    <w:rsid w:val="00197B50"/>
    <w:rsid w:val="001A2B6C"/>
    <w:rsid w:val="001A5338"/>
    <w:rsid w:val="001B60FD"/>
    <w:rsid w:val="001C7125"/>
    <w:rsid w:val="001D4911"/>
    <w:rsid w:val="001D6DEB"/>
    <w:rsid w:val="001E2696"/>
    <w:rsid w:val="001E72E9"/>
    <w:rsid w:val="001F2E1A"/>
    <w:rsid w:val="0020281D"/>
    <w:rsid w:val="00205ED0"/>
    <w:rsid w:val="00207A84"/>
    <w:rsid w:val="00211C25"/>
    <w:rsid w:val="00215B82"/>
    <w:rsid w:val="002165C9"/>
    <w:rsid w:val="00217AA2"/>
    <w:rsid w:val="002233E4"/>
    <w:rsid w:val="002319D7"/>
    <w:rsid w:val="00233177"/>
    <w:rsid w:val="00234A3B"/>
    <w:rsid w:val="00240CEC"/>
    <w:rsid w:val="00241925"/>
    <w:rsid w:val="002424FD"/>
    <w:rsid w:val="002428B0"/>
    <w:rsid w:val="00243425"/>
    <w:rsid w:val="002435D7"/>
    <w:rsid w:val="0024648C"/>
    <w:rsid w:val="0024675B"/>
    <w:rsid w:val="002501C1"/>
    <w:rsid w:val="00255644"/>
    <w:rsid w:val="002605E2"/>
    <w:rsid w:val="00263E90"/>
    <w:rsid w:val="00265AF5"/>
    <w:rsid w:val="002714C7"/>
    <w:rsid w:val="00283598"/>
    <w:rsid w:val="00283B6D"/>
    <w:rsid w:val="002841C6"/>
    <w:rsid w:val="002911C0"/>
    <w:rsid w:val="002912EA"/>
    <w:rsid w:val="00293067"/>
    <w:rsid w:val="002A0A3B"/>
    <w:rsid w:val="002A0D58"/>
    <w:rsid w:val="002A1046"/>
    <w:rsid w:val="002A2646"/>
    <w:rsid w:val="002A2F33"/>
    <w:rsid w:val="002A3AFC"/>
    <w:rsid w:val="002A4E8B"/>
    <w:rsid w:val="002B25DC"/>
    <w:rsid w:val="002B3525"/>
    <w:rsid w:val="002B394E"/>
    <w:rsid w:val="002B3AE2"/>
    <w:rsid w:val="002B607D"/>
    <w:rsid w:val="002B7A79"/>
    <w:rsid w:val="002C36CE"/>
    <w:rsid w:val="002C4F26"/>
    <w:rsid w:val="002C57DE"/>
    <w:rsid w:val="002C75AC"/>
    <w:rsid w:val="002D0A64"/>
    <w:rsid w:val="002E0FC3"/>
    <w:rsid w:val="002E1B36"/>
    <w:rsid w:val="002E53B3"/>
    <w:rsid w:val="002F0D64"/>
    <w:rsid w:val="002F263D"/>
    <w:rsid w:val="002F2AC3"/>
    <w:rsid w:val="002F67F0"/>
    <w:rsid w:val="003033AD"/>
    <w:rsid w:val="00304D10"/>
    <w:rsid w:val="00311AD0"/>
    <w:rsid w:val="0031285D"/>
    <w:rsid w:val="003139DE"/>
    <w:rsid w:val="00322201"/>
    <w:rsid w:val="00326B07"/>
    <w:rsid w:val="003331BF"/>
    <w:rsid w:val="00335058"/>
    <w:rsid w:val="00335483"/>
    <w:rsid w:val="00335961"/>
    <w:rsid w:val="0034323F"/>
    <w:rsid w:val="00344EEB"/>
    <w:rsid w:val="0035027C"/>
    <w:rsid w:val="003527A7"/>
    <w:rsid w:val="003534E9"/>
    <w:rsid w:val="00356AB3"/>
    <w:rsid w:val="0036295B"/>
    <w:rsid w:val="003667A5"/>
    <w:rsid w:val="00366803"/>
    <w:rsid w:val="00370AA5"/>
    <w:rsid w:val="003713CD"/>
    <w:rsid w:val="00371892"/>
    <w:rsid w:val="00371AC2"/>
    <w:rsid w:val="00371D0B"/>
    <w:rsid w:val="00372110"/>
    <w:rsid w:val="00373AF4"/>
    <w:rsid w:val="003745A5"/>
    <w:rsid w:val="00375F78"/>
    <w:rsid w:val="00381D68"/>
    <w:rsid w:val="00382C22"/>
    <w:rsid w:val="0038524F"/>
    <w:rsid w:val="003854A6"/>
    <w:rsid w:val="003944B3"/>
    <w:rsid w:val="003953EA"/>
    <w:rsid w:val="00396DA1"/>
    <w:rsid w:val="003A0715"/>
    <w:rsid w:val="003A6000"/>
    <w:rsid w:val="003A64B5"/>
    <w:rsid w:val="003A78CE"/>
    <w:rsid w:val="003B2D6D"/>
    <w:rsid w:val="003B3B62"/>
    <w:rsid w:val="003B5B53"/>
    <w:rsid w:val="003B64D2"/>
    <w:rsid w:val="003B6B30"/>
    <w:rsid w:val="003C01B9"/>
    <w:rsid w:val="003C0603"/>
    <w:rsid w:val="003C1BF2"/>
    <w:rsid w:val="003C2B27"/>
    <w:rsid w:val="003C6FCC"/>
    <w:rsid w:val="003D3DF5"/>
    <w:rsid w:val="003D582F"/>
    <w:rsid w:val="003E3184"/>
    <w:rsid w:val="003E493C"/>
    <w:rsid w:val="003E6BB1"/>
    <w:rsid w:val="003F5D80"/>
    <w:rsid w:val="0040577B"/>
    <w:rsid w:val="00407568"/>
    <w:rsid w:val="00407C96"/>
    <w:rsid w:val="00410851"/>
    <w:rsid w:val="00411442"/>
    <w:rsid w:val="00415EC6"/>
    <w:rsid w:val="0041624D"/>
    <w:rsid w:val="004165E3"/>
    <w:rsid w:val="00421450"/>
    <w:rsid w:val="00421E8C"/>
    <w:rsid w:val="0042276E"/>
    <w:rsid w:val="00424A1F"/>
    <w:rsid w:val="0042767A"/>
    <w:rsid w:val="00434549"/>
    <w:rsid w:val="00434E01"/>
    <w:rsid w:val="00435091"/>
    <w:rsid w:val="0043784C"/>
    <w:rsid w:val="00441969"/>
    <w:rsid w:val="00452CC3"/>
    <w:rsid w:val="00454FAF"/>
    <w:rsid w:val="0046687B"/>
    <w:rsid w:val="00487F2C"/>
    <w:rsid w:val="0049076D"/>
    <w:rsid w:val="00495422"/>
    <w:rsid w:val="004A08A5"/>
    <w:rsid w:val="004A43B0"/>
    <w:rsid w:val="004A6E2E"/>
    <w:rsid w:val="004A70CA"/>
    <w:rsid w:val="004A79EA"/>
    <w:rsid w:val="004B0572"/>
    <w:rsid w:val="004B1541"/>
    <w:rsid w:val="004C14BD"/>
    <w:rsid w:val="004C2D0B"/>
    <w:rsid w:val="004C30D3"/>
    <w:rsid w:val="004D0CE0"/>
    <w:rsid w:val="004D251E"/>
    <w:rsid w:val="004D314E"/>
    <w:rsid w:val="004E05BE"/>
    <w:rsid w:val="004E0C76"/>
    <w:rsid w:val="004E1D06"/>
    <w:rsid w:val="004E2AB1"/>
    <w:rsid w:val="004E5094"/>
    <w:rsid w:val="004E5F4B"/>
    <w:rsid w:val="004F1C0E"/>
    <w:rsid w:val="004F1E5E"/>
    <w:rsid w:val="004F4D14"/>
    <w:rsid w:val="004F6AA9"/>
    <w:rsid w:val="005117B7"/>
    <w:rsid w:val="005118E0"/>
    <w:rsid w:val="0051597C"/>
    <w:rsid w:val="00522E5E"/>
    <w:rsid w:val="00526342"/>
    <w:rsid w:val="0052636D"/>
    <w:rsid w:val="005267F2"/>
    <w:rsid w:val="00534B65"/>
    <w:rsid w:val="00537273"/>
    <w:rsid w:val="00540C54"/>
    <w:rsid w:val="00541D0C"/>
    <w:rsid w:val="00542B21"/>
    <w:rsid w:val="00544BCE"/>
    <w:rsid w:val="00544EBD"/>
    <w:rsid w:val="00553F7E"/>
    <w:rsid w:val="005570A9"/>
    <w:rsid w:val="00564ED5"/>
    <w:rsid w:val="00565231"/>
    <w:rsid w:val="0056603A"/>
    <w:rsid w:val="005674C8"/>
    <w:rsid w:val="00574031"/>
    <w:rsid w:val="005837E8"/>
    <w:rsid w:val="00585EBF"/>
    <w:rsid w:val="0059232D"/>
    <w:rsid w:val="0059533E"/>
    <w:rsid w:val="0059731C"/>
    <w:rsid w:val="00597B55"/>
    <w:rsid w:val="005A206B"/>
    <w:rsid w:val="005A7422"/>
    <w:rsid w:val="005A7701"/>
    <w:rsid w:val="005B0FB8"/>
    <w:rsid w:val="005B5C24"/>
    <w:rsid w:val="005C28CC"/>
    <w:rsid w:val="005C2A6A"/>
    <w:rsid w:val="005C3C7D"/>
    <w:rsid w:val="005C4BCA"/>
    <w:rsid w:val="005C5A60"/>
    <w:rsid w:val="005D1DCC"/>
    <w:rsid w:val="005E242A"/>
    <w:rsid w:val="005E68D2"/>
    <w:rsid w:val="005E6C81"/>
    <w:rsid w:val="005E7F95"/>
    <w:rsid w:val="00600574"/>
    <w:rsid w:val="00602984"/>
    <w:rsid w:val="00603564"/>
    <w:rsid w:val="00614200"/>
    <w:rsid w:val="0061485B"/>
    <w:rsid w:val="006164E7"/>
    <w:rsid w:val="00622459"/>
    <w:rsid w:val="00622C27"/>
    <w:rsid w:val="006257FD"/>
    <w:rsid w:val="006322D8"/>
    <w:rsid w:val="00633897"/>
    <w:rsid w:val="0063437D"/>
    <w:rsid w:val="006349BF"/>
    <w:rsid w:val="00634D53"/>
    <w:rsid w:val="006449D0"/>
    <w:rsid w:val="006475C4"/>
    <w:rsid w:val="00652C56"/>
    <w:rsid w:val="00664ABC"/>
    <w:rsid w:val="0066610E"/>
    <w:rsid w:val="00667D4E"/>
    <w:rsid w:val="006700F0"/>
    <w:rsid w:val="00671859"/>
    <w:rsid w:val="00674D10"/>
    <w:rsid w:val="006764C8"/>
    <w:rsid w:val="0068412A"/>
    <w:rsid w:val="006849C6"/>
    <w:rsid w:val="00687ED5"/>
    <w:rsid w:val="006918C2"/>
    <w:rsid w:val="00696B2F"/>
    <w:rsid w:val="006A235E"/>
    <w:rsid w:val="006A6338"/>
    <w:rsid w:val="006A6C3D"/>
    <w:rsid w:val="006B1303"/>
    <w:rsid w:val="006B74DA"/>
    <w:rsid w:val="006C2553"/>
    <w:rsid w:val="006C278A"/>
    <w:rsid w:val="006C6486"/>
    <w:rsid w:val="006D3C19"/>
    <w:rsid w:val="006D77AE"/>
    <w:rsid w:val="006E0C73"/>
    <w:rsid w:val="006E2D39"/>
    <w:rsid w:val="006E3DAB"/>
    <w:rsid w:val="006E7124"/>
    <w:rsid w:val="006F00AB"/>
    <w:rsid w:val="006F1DD8"/>
    <w:rsid w:val="007007A5"/>
    <w:rsid w:val="0070107E"/>
    <w:rsid w:val="00701900"/>
    <w:rsid w:val="007023D5"/>
    <w:rsid w:val="0070325F"/>
    <w:rsid w:val="0070707E"/>
    <w:rsid w:val="00712FE1"/>
    <w:rsid w:val="00713931"/>
    <w:rsid w:val="0071498D"/>
    <w:rsid w:val="00721347"/>
    <w:rsid w:val="00721CF3"/>
    <w:rsid w:val="00721EE9"/>
    <w:rsid w:val="00726CD9"/>
    <w:rsid w:val="007301C4"/>
    <w:rsid w:val="00735769"/>
    <w:rsid w:val="00747D9F"/>
    <w:rsid w:val="00756E74"/>
    <w:rsid w:val="00760C47"/>
    <w:rsid w:val="00766B39"/>
    <w:rsid w:val="0077326E"/>
    <w:rsid w:val="00782331"/>
    <w:rsid w:val="007872A6"/>
    <w:rsid w:val="00787D2E"/>
    <w:rsid w:val="007937AB"/>
    <w:rsid w:val="00794E41"/>
    <w:rsid w:val="007A34AF"/>
    <w:rsid w:val="007A39CB"/>
    <w:rsid w:val="007A4710"/>
    <w:rsid w:val="007A6A48"/>
    <w:rsid w:val="007B1D61"/>
    <w:rsid w:val="007B4F3E"/>
    <w:rsid w:val="007B5C62"/>
    <w:rsid w:val="007C15AA"/>
    <w:rsid w:val="007C2B77"/>
    <w:rsid w:val="007C2B8D"/>
    <w:rsid w:val="007C3F8F"/>
    <w:rsid w:val="007C445E"/>
    <w:rsid w:val="007C5732"/>
    <w:rsid w:val="007C58CC"/>
    <w:rsid w:val="007D1521"/>
    <w:rsid w:val="007D4EFA"/>
    <w:rsid w:val="007D656C"/>
    <w:rsid w:val="007D77A6"/>
    <w:rsid w:val="007E00A7"/>
    <w:rsid w:val="007E2052"/>
    <w:rsid w:val="007E612C"/>
    <w:rsid w:val="007E69EA"/>
    <w:rsid w:val="007E6BC6"/>
    <w:rsid w:val="007E7D63"/>
    <w:rsid w:val="007F1436"/>
    <w:rsid w:val="007F5C8E"/>
    <w:rsid w:val="008001BB"/>
    <w:rsid w:val="008026EB"/>
    <w:rsid w:val="008045E9"/>
    <w:rsid w:val="0080559B"/>
    <w:rsid w:val="008116D1"/>
    <w:rsid w:val="00814519"/>
    <w:rsid w:val="008222A8"/>
    <w:rsid w:val="00823870"/>
    <w:rsid w:val="00824DF8"/>
    <w:rsid w:val="00827CAA"/>
    <w:rsid w:val="008308B9"/>
    <w:rsid w:val="00835872"/>
    <w:rsid w:val="0083643B"/>
    <w:rsid w:val="00836AB8"/>
    <w:rsid w:val="00837A5F"/>
    <w:rsid w:val="00842D16"/>
    <w:rsid w:val="0084416C"/>
    <w:rsid w:val="0084489A"/>
    <w:rsid w:val="008472D9"/>
    <w:rsid w:val="00847A27"/>
    <w:rsid w:val="00850AD2"/>
    <w:rsid w:val="00852AA4"/>
    <w:rsid w:val="00853D71"/>
    <w:rsid w:val="008574F0"/>
    <w:rsid w:val="00860C40"/>
    <w:rsid w:val="00861317"/>
    <w:rsid w:val="008712B1"/>
    <w:rsid w:val="00871706"/>
    <w:rsid w:val="00873681"/>
    <w:rsid w:val="008741A0"/>
    <w:rsid w:val="00875217"/>
    <w:rsid w:val="00875A6F"/>
    <w:rsid w:val="00876CE5"/>
    <w:rsid w:val="00882310"/>
    <w:rsid w:val="008847CF"/>
    <w:rsid w:val="008852C2"/>
    <w:rsid w:val="008855A6"/>
    <w:rsid w:val="00886C1A"/>
    <w:rsid w:val="008A12C8"/>
    <w:rsid w:val="008A1B27"/>
    <w:rsid w:val="008A397D"/>
    <w:rsid w:val="008B2259"/>
    <w:rsid w:val="008B4D4C"/>
    <w:rsid w:val="008B6FAF"/>
    <w:rsid w:val="008C03E0"/>
    <w:rsid w:val="008C21F8"/>
    <w:rsid w:val="008C2F28"/>
    <w:rsid w:val="008C38F8"/>
    <w:rsid w:val="008C46E9"/>
    <w:rsid w:val="008C5A24"/>
    <w:rsid w:val="008C6C29"/>
    <w:rsid w:val="008D0676"/>
    <w:rsid w:val="008D38EB"/>
    <w:rsid w:val="008D536B"/>
    <w:rsid w:val="008D5819"/>
    <w:rsid w:val="008E1F79"/>
    <w:rsid w:val="008E4BA4"/>
    <w:rsid w:val="008E50BB"/>
    <w:rsid w:val="008E5DCC"/>
    <w:rsid w:val="008F03EC"/>
    <w:rsid w:val="008F0FD4"/>
    <w:rsid w:val="008F31BA"/>
    <w:rsid w:val="008F659E"/>
    <w:rsid w:val="00912EAF"/>
    <w:rsid w:val="00914011"/>
    <w:rsid w:val="009153B8"/>
    <w:rsid w:val="0092008D"/>
    <w:rsid w:val="0092435F"/>
    <w:rsid w:val="00927E26"/>
    <w:rsid w:val="00930E48"/>
    <w:rsid w:val="0093438E"/>
    <w:rsid w:val="00934938"/>
    <w:rsid w:val="00935050"/>
    <w:rsid w:val="00935A7A"/>
    <w:rsid w:val="00940220"/>
    <w:rsid w:val="0094032D"/>
    <w:rsid w:val="0094103F"/>
    <w:rsid w:val="00947460"/>
    <w:rsid w:val="00955B87"/>
    <w:rsid w:val="00957EFA"/>
    <w:rsid w:val="00962F03"/>
    <w:rsid w:val="00963818"/>
    <w:rsid w:val="0096505D"/>
    <w:rsid w:val="0097182D"/>
    <w:rsid w:val="00974703"/>
    <w:rsid w:val="0097575D"/>
    <w:rsid w:val="00980845"/>
    <w:rsid w:val="0098210A"/>
    <w:rsid w:val="009850DF"/>
    <w:rsid w:val="00992BF4"/>
    <w:rsid w:val="00997CDC"/>
    <w:rsid w:val="009A0FCF"/>
    <w:rsid w:val="009A45A8"/>
    <w:rsid w:val="009B31AE"/>
    <w:rsid w:val="009B51AC"/>
    <w:rsid w:val="009C4AC0"/>
    <w:rsid w:val="009C5BA4"/>
    <w:rsid w:val="009C602D"/>
    <w:rsid w:val="009D39B3"/>
    <w:rsid w:val="009D3B0B"/>
    <w:rsid w:val="009D6F0F"/>
    <w:rsid w:val="009E0F38"/>
    <w:rsid w:val="009E110E"/>
    <w:rsid w:val="009E3AE3"/>
    <w:rsid w:val="009E576B"/>
    <w:rsid w:val="009F002E"/>
    <w:rsid w:val="009F0D35"/>
    <w:rsid w:val="009F35AF"/>
    <w:rsid w:val="009F625E"/>
    <w:rsid w:val="009F6FD9"/>
    <w:rsid w:val="00A03652"/>
    <w:rsid w:val="00A03C4D"/>
    <w:rsid w:val="00A11845"/>
    <w:rsid w:val="00A14EE8"/>
    <w:rsid w:val="00A153F4"/>
    <w:rsid w:val="00A2099B"/>
    <w:rsid w:val="00A21664"/>
    <w:rsid w:val="00A31162"/>
    <w:rsid w:val="00A41042"/>
    <w:rsid w:val="00A42027"/>
    <w:rsid w:val="00A438C3"/>
    <w:rsid w:val="00A43937"/>
    <w:rsid w:val="00A4641C"/>
    <w:rsid w:val="00A541D5"/>
    <w:rsid w:val="00A54E1D"/>
    <w:rsid w:val="00A5642E"/>
    <w:rsid w:val="00A568A2"/>
    <w:rsid w:val="00A6218B"/>
    <w:rsid w:val="00A63A6A"/>
    <w:rsid w:val="00A676F9"/>
    <w:rsid w:val="00A67C7A"/>
    <w:rsid w:val="00A7386E"/>
    <w:rsid w:val="00A75F7F"/>
    <w:rsid w:val="00A8476E"/>
    <w:rsid w:val="00A85903"/>
    <w:rsid w:val="00A86125"/>
    <w:rsid w:val="00A9100A"/>
    <w:rsid w:val="00A9364C"/>
    <w:rsid w:val="00A93BD7"/>
    <w:rsid w:val="00A94A60"/>
    <w:rsid w:val="00A9548A"/>
    <w:rsid w:val="00A96D2B"/>
    <w:rsid w:val="00AA05F1"/>
    <w:rsid w:val="00AA0FFB"/>
    <w:rsid w:val="00AA53B1"/>
    <w:rsid w:val="00AA617D"/>
    <w:rsid w:val="00AA74DA"/>
    <w:rsid w:val="00AA76EB"/>
    <w:rsid w:val="00AA77A9"/>
    <w:rsid w:val="00AB27A2"/>
    <w:rsid w:val="00AB451B"/>
    <w:rsid w:val="00AB49A9"/>
    <w:rsid w:val="00AB61B0"/>
    <w:rsid w:val="00AB6FEC"/>
    <w:rsid w:val="00AB755C"/>
    <w:rsid w:val="00AB7B60"/>
    <w:rsid w:val="00AC0DE5"/>
    <w:rsid w:val="00AC2C73"/>
    <w:rsid w:val="00AD0BB3"/>
    <w:rsid w:val="00AD641F"/>
    <w:rsid w:val="00AD7619"/>
    <w:rsid w:val="00AE1088"/>
    <w:rsid w:val="00AE2044"/>
    <w:rsid w:val="00AE363E"/>
    <w:rsid w:val="00AE3BE7"/>
    <w:rsid w:val="00AE63E0"/>
    <w:rsid w:val="00AF0664"/>
    <w:rsid w:val="00AF42FA"/>
    <w:rsid w:val="00AF5A5C"/>
    <w:rsid w:val="00AF5F81"/>
    <w:rsid w:val="00AF7422"/>
    <w:rsid w:val="00B018C3"/>
    <w:rsid w:val="00B0653E"/>
    <w:rsid w:val="00B1006E"/>
    <w:rsid w:val="00B10B9E"/>
    <w:rsid w:val="00B14B3D"/>
    <w:rsid w:val="00B158BF"/>
    <w:rsid w:val="00B206D9"/>
    <w:rsid w:val="00B232AB"/>
    <w:rsid w:val="00B24BA7"/>
    <w:rsid w:val="00B24C0B"/>
    <w:rsid w:val="00B25287"/>
    <w:rsid w:val="00B31E2F"/>
    <w:rsid w:val="00B32303"/>
    <w:rsid w:val="00B3432D"/>
    <w:rsid w:val="00B34403"/>
    <w:rsid w:val="00B36117"/>
    <w:rsid w:val="00B374A0"/>
    <w:rsid w:val="00B41975"/>
    <w:rsid w:val="00B4312E"/>
    <w:rsid w:val="00B44920"/>
    <w:rsid w:val="00B451EE"/>
    <w:rsid w:val="00B476D6"/>
    <w:rsid w:val="00B5048B"/>
    <w:rsid w:val="00B51708"/>
    <w:rsid w:val="00B54375"/>
    <w:rsid w:val="00B55BA5"/>
    <w:rsid w:val="00B56C1E"/>
    <w:rsid w:val="00B62B3F"/>
    <w:rsid w:val="00B62D09"/>
    <w:rsid w:val="00B63C8D"/>
    <w:rsid w:val="00B66402"/>
    <w:rsid w:val="00B67E86"/>
    <w:rsid w:val="00B70A85"/>
    <w:rsid w:val="00B83546"/>
    <w:rsid w:val="00B8520B"/>
    <w:rsid w:val="00B861EC"/>
    <w:rsid w:val="00B90AB7"/>
    <w:rsid w:val="00B94780"/>
    <w:rsid w:val="00B9519A"/>
    <w:rsid w:val="00B9766F"/>
    <w:rsid w:val="00B97890"/>
    <w:rsid w:val="00B979D2"/>
    <w:rsid w:val="00BA27B4"/>
    <w:rsid w:val="00BA2ACE"/>
    <w:rsid w:val="00BB0CA1"/>
    <w:rsid w:val="00BB0E75"/>
    <w:rsid w:val="00BB0ED0"/>
    <w:rsid w:val="00BB30C9"/>
    <w:rsid w:val="00BB3846"/>
    <w:rsid w:val="00BB7A55"/>
    <w:rsid w:val="00BC064A"/>
    <w:rsid w:val="00BC0BDD"/>
    <w:rsid w:val="00BC2218"/>
    <w:rsid w:val="00BC2DF2"/>
    <w:rsid w:val="00BC6D95"/>
    <w:rsid w:val="00BD20A5"/>
    <w:rsid w:val="00BD2903"/>
    <w:rsid w:val="00BE0F5F"/>
    <w:rsid w:val="00BE66C0"/>
    <w:rsid w:val="00BE73BD"/>
    <w:rsid w:val="00BE746B"/>
    <w:rsid w:val="00BE7CAF"/>
    <w:rsid w:val="00BF03FE"/>
    <w:rsid w:val="00BF1F71"/>
    <w:rsid w:val="00BF1FBE"/>
    <w:rsid w:val="00BF2438"/>
    <w:rsid w:val="00BF66F9"/>
    <w:rsid w:val="00C007DE"/>
    <w:rsid w:val="00C04649"/>
    <w:rsid w:val="00C05983"/>
    <w:rsid w:val="00C078B6"/>
    <w:rsid w:val="00C11F1A"/>
    <w:rsid w:val="00C13F9D"/>
    <w:rsid w:val="00C1465A"/>
    <w:rsid w:val="00C16416"/>
    <w:rsid w:val="00C25295"/>
    <w:rsid w:val="00C2742D"/>
    <w:rsid w:val="00C3098D"/>
    <w:rsid w:val="00C30FFB"/>
    <w:rsid w:val="00C32EC1"/>
    <w:rsid w:val="00C3436C"/>
    <w:rsid w:val="00C44986"/>
    <w:rsid w:val="00C452AE"/>
    <w:rsid w:val="00C50A9B"/>
    <w:rsid w:val="00C574FE"/>
    <w:rsid w:val="00C606CB"/>
    <w:rsid w:val="00C61D5C"/>
    <w:rsid w:val="00C622CF"/>
    <w:rsid w:val="00C637E9"/>
    <w:rsid w:val="00C832E7"/>
    <w:rsid w:val="00C83514"/>
    <w:rsid w:val="00C8616C"/>
    <w:rsid w:val="00C93B6B"/>
    <w:rsid w:val="00C95172"/>
    <w:rsid w:val="00CA2A19"/>
    <w:rsid w:val="00CA329D"/>
    <w:rsid w:val="00CA417D"/>
    <w:rsid w:val="00CA442B"/>
    <w:rsid w:val="00CA5C49"/>
    <w:rsid w:val="00CA6072"/>
    <w:rsid w:val="00CA7709"/>
    <w:rsid w:val="00CB1354"/>
    <w:rsid w:val="00CB259D"/>
    <w:rsid w:val="00CB2CD9"/>
    <w:rsid w:val="00CB41A6"/>
    <w:rsid w:val="00CB5C27"/>
    <w:rsid w:val="00CB6659"/>
    <w:rsid w:val="00CC4DE2"/>
    <w:rsid w:val="00CD364B"/>
    <w:rsid w:val="00CD4370"/>
    <w:rsid w:val="00CD6354"/>
    <w:rsid w:val="00CE139E"/>
    <w:rsid w:val="00CE2E17"/>
    <w:rsid w:val="00CE3311"/>
    <w:rsid w:val="00CE3B58"/>
    <w:rsid w:val="00CE5598"/>
    <w:rsid w:val="00CF104E"/>
    <w:rsid w:val="00CF2642"/>
    <w:rsid w:val="00D00EE7"/>
    <w:rsid w:val="00D04410"/>
    <w:rsid w:val="00D04DE0"/>
    <w:rsid w:val="00D051E3"/>
    <w:rsid w:val="00D1003B"/>
    <w:rsid w:val="00D1086E"/>
    <w:rsid w:val="00D10DC3"/>
    <w:rsid w:val="00D10EEA"/>
    <w:rsid w:val="00D1159E"/>
    <w:rsid w:val="00D147E9"/>
    <w:rsid w:val="00D20018"/>
    <w:rsid w:val="00D30069"/>
    <w:rsid w:val="00D30346"/>
    <w:rsid w:val="00D3081E"/>
    <w:rsid w:val="00D331F0"/>
    <w:rsid w:val="00D346F7"/>
    <w:rsid w:val="00D34E48"/>
    <w:rsid w:val="00D35348"/>
    <w:rsid w:val="00D4041A"/>
    <w:rsid w:val="00D40910"/>
    <w:rsid w:val="00D429BD"/>
    <w:rsid w:val="00D43115"/>
    <w:rsid w:val="00D44872"/>
    <w:rsid w:val="00D47E15"/>
    <w:rsid w:val="00D64703"/>
    <w:rsid w:val="00D70776"/>
    <w:rsid w:val="00D739DB"/>
    <w:rsid w:val="00D75F84"/>
    <w:rsid w:val="00D81FE4"/>
    <w:rsid w:val="00D83439"/>
    <w:rsid w:val="00D838D0"/>
    <w:rsid w:val="00D9417A"/>
    <w:rsid w:val="00D97123"/>
    <w:rsid w:val="00DA46C0"/>
    <w:rsid w:val="00DC5069"/>
    <w:rsid w:val="00DD1154"/>
    <w:rsid w:val="00DD1DF5"/>
    <w:rsid w:val="00DD1F2A"/>
    <w:rsid w:val="00DD549D"/>
    <w:rsid w:val="00DD797E"/>
    <w:rsid w:val="00DE15E3"/>
    <w:rsid w:val="00DE163D"/>
    <w:rsid w:val="00DE1F47"/>
    <w:rsid w:val="00DE2308"/>
    <w:rsid w:val="00DE667E"/>
    <w:rsid w:val="00DF21AA"/>
    <w:rsid w:val="00DF5A2C"/>
    <w:rsid w:val="00DF61F3"/>
    <w:rsid w:val="00DF7CA1"/>
    <w:rsid w:val="00E007BE"/>
    <w:rsid w:val="00E04969"/>
    <w:rsid w:val="00E1249D"/>
    <w:rsid w:val="00E147DA"/>
    <w:rsid w:val="00E14DB1"/>
    <w:rsid w:val="00E208D4"/>
    <w:rsid w:val="00E21346"/>
    <w:rsid w:val="00E24666"/>
    <w:rsid w:val="00E26E2C"/>
    <w:rsid w:val="00E27DD7"/>
    <w:rsid w:val="00E3457F"/>
    <w:rsid w:val="00E34DD1"/>
    <w:rsid w:val="00E363BC"/>
    <w:rsid w:val="00E43842"/>
    <w:rsid w:val="00E43E95"/>
    <w:rsid w:val="00E52FD1"/>
    <w:rsid w:val="00E57B0B"/>
    <w:rsid w:val="00E609BE"/>
    <w:rsid w:val="00E66242"/>
    <w:rsid w:val="00E672B4"/>
    <w:rsid w:val="00E67AFA"/>
    <w:rsid w:val="00E67D50"/>
    <w:rsid w:val="00E735DE"/>
    <w:rsid w:val="00E74DCB"/>
    <w:rsid w:val="00E76CCD"/>
    <w:rsid w:val="00E7792F"/>
    <w:rsid w:val="00E77B8C"/>
    <w:rsid w:val="00E84DA7"/>
    <w:rsid w:val="00E91D06"/>
    <w:rsid w:val="00E93F85"/>
    <w:rsid w:val="00E95398"/>
    <w:rsid w:val="00E95D4E"/>
    <w:rsid w:val="00E962B3"/>
    <w:rsid w:val="00EA36F4"/>
    <w:rsid w:val="00EA39AE"/>
    <w:rsid w:val="00EA5929"/>
    <w:rsid w:val="00EA5956"/>
    <w:rsid w:val="00EA74CF"/>
    <w:rsid w:val="00EA7904"/>
    <w:rsid w:val="00EB061F"/>
    <w:rsid w:val="00EB0B3A"/>
    <w:rsid w:val="00EB0E43"/>
    <w:rsid w:val="00EB0FD4"/>
    <w:rsid w:val="00EB26C6"/>
    <w:rsid w:val="00EB2FCF"/>
    <w:rsid w:val="00EB7995"/>
    <w:rsid w:val="00EC442B"/>
    <w:rsid w:val="00EC4C32"/>
    <w:rsid w:val="00EC7474"/>
    <w:rsid w:val="00ED6DC0"/>
    <w:rsid w:val="00EE0C57"/>
    <w:rsid w:val="00EE506F"/>
    <w:rsid w:val="00EE5AAD"/>
    <w:rsid w:val="00EE69F3"/>
    <w:rsid w:val="00EF2BE7"/>
    <w:rsid w:val="00EF3918"/>
    <w:rsid w:val="00EF3DF7"/>
    <w:rsid w:val="00EF68ED"/>
    <w:rsid w:val="00F0187D"/>
    <w:rsid w:val="00F02DF1"/>
    <w:rsid w:val="00F03D46"/>
    <w:rsid w:val="00F06389"/>
    <w:rsid w:val="00F07942"/>
    <w:rsid w:val="00F15990"/>
    <w:rsid w:val="00F1704B"/>
    <w:rsid w:val="00F24DBF"/>
    <w:rsid w:val="00F25697"/>
    <w:rsid w:val="00F331DD"/>
    <w:rsid w:val="00F345DF"/>
    <w:rsid w:val="00F35590"/>
    <w:rsid w:val="00F42377"/>
    <w:rsid w:val="00F43853"/>
    <w:rsid w:val="00F516FA"/>
    <w:rsid w:val="00F51BA1"/>
    <w:rsid w:val="00F529F6"/>
    <w:rsid w:val="00F5347B"/>
    <w:rsid w:val="00F5461A"/>
    <w:rsid w:val="00F54BAC"/>
    <w:rsid w:val="00F54ECE"/>
    <w:rsid w:val="00F5762A"/>
    <w:rsid w:val="00F625CA"/>
    <w:rsid w:val="00F62CB3"/>
    <w:rsid w:val="00F6329D"/>
    <w:rsid w:val="00F700E7"/>
    <w:rsid w:val="00F71ACD"/>
    <w:rsid w:val="00F76B75"/>
    <w:rsid w:val="00F8616C"/>
    <w:rsid w:val="00F87110"/>
    <w:rsid w:val="00F90089"/>
    <w:rsid w:val="00F95FBA"/>
    <w:rsid w:val="00F9622A"/>
    <w:rsid w:val="00F97E02"/>
    <w:rsid w:val="00FA1F1C"/>
    <w:rsid w:val="00FA461F"/>
    <w:rsid w:val="00FA604A"/>
    <w:rsid w:val="00FA6F2F"/>
    <w:rsid w:val="00FA7361"/>
    <w:rsid w:val="00FB06E1"/>
    <w:rsid w:val="00FB07C1"/>
    <w:rsid w:val="00FB1B88"/>
    <w:rsid w:val="00FB629C"/>
    <w:rsid w:val="00FB72AF"/>
    <w:rsid w:val="00FC0198"/>
    <w:rsid w:val="00FC0255"/>
    <w:rsid w:val="00FC6636"/>
    <w:rsid w:val="00FD39A6"/>
    <w:rsid w:val="00FE475D"/>
    <w:rsid w:val="00FF078B"/>
    <w:rsid w:val="00FF14A4"/>
    <w:rsid w:val="00FF634A"/>
    <w:rsid w:val="00FF7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81593"/>
  <w15:docId w15:val="{103E3276-C1B8-44CC-AF20-24FC2503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4DF8"/>
    <w:rPr>
      <w:sz w:val="24"/>
      <w:szCs w:val="24"/>
    </w:rPr>
  </w:style>
  <w:style w:type="paragraph" w:styleId="Nadpis1">
    <w:name w:val="heading 1"/>
    <w:basedOn w:val="Normln"/>
    <w:next w:val="Normln"/>
    <w:link w:val="Nadpis1Char"/>
    <w:qFormat/>
    <w:locked/>
    <w:rsid w:val="005263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AF7422"/>
    <w:pPr>
      <w:keepNext/>
      <w:jc w:val="center"/>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842D16"/>
    <w:rPr>
      <w:rFonts w:ascii="Cambria" w:hAnsi="Cambria" w:cs="Times New Roman"/>
      <w:b/>
      <w:bCs/>
      <w:i/>
      <w:iCs/>
      <w:sz w:val="28"/>
      <w:szCs w:val="28"/>
    </w:rPr>
  </w:style>
  <w:style w:type="paragraph" w:styleId="Zkladntext">
    <w:name w:val="Body Text"/>
    <w:basedOn w:val="Normln"/>
    <w:link w:val="ZkladntextChar"/>
    <w:rsid w:val="00824DF8"/>
    <w:pPr>
      <w:widowControl w:val="0"/>
      <w:autoSpaceDE w:val="0"/>
      <w:autoSpaceDN w:val="0"/>
      <w:adjustRightInd w:val="0"/>
      <w:jc w:val="both"/>
    </w:pPr>
    <w:rPr>
      <w:rFonts w:ascii="Arial" w:hAnsi="Arial"/>
      <w:color w:val="000000"/>
      <w:sz w:val="26"/>
      <w:szCs w:val="26"/>
    </w:rPr>
  </w:style>
  <w:style w:type="character" w:customStyle="1" w:styleId="ZkladntextChar">
    <w:name w:val="Základní text Char"/>
    <w:link w:val="Zkladntext"/>
    <w:locked/>
    <w:rsid w:val="00AD0BB3"/>
    <w:rPr>
      <w:rFonts w:ascii="Arial" w:hAnsi="Arial" w:cs="Arial"/>
      <w:color w:val="000000"/>
      <w:sz w:val="26"/>
      <w:szCs w:val="26"/>
    </w:rPr>
  </w:style>
  <w:style w:type="paragraph" w:customStyle="1" w:styleId="dka">
    <w:name w:val="Řádka"/>
    <w:uiPriority w:val="99"/>
    <w:rsid w:val="00824DF8"/>
    <w:pPr>
      <w:widowControl w:val="0"/>
      <w:autoSpaceDE w:val="0"/>
      <w:autoSpaceDN w:val="0"/>
      <w:adjustRightInd w:val="0"/>
    </w:pPr>
    <w:rPr>
      <w:color w:val="000000"/>
      <w:sz w:val="24"/>
      <w:szCs w:val="24"/>
    </w:rPr>
  </w:style>
  <w:style w:type="paragraph" w:customStyle="1" w:styleId="Znaka">
    <w:name w:val="Značka"/>
    <w:uiPriority w:val="99"/>
    <w:rsid w:val="00824DF8"/>
    <w:pPr>
      <w:widowControl w:val="0"/>
      <w:autoSpaceDE w:val="0"/>
      <w:autoSpaceDN w:val="0"/>
      <w:adjustRightInd w:val="0"/>
      <w:ind w:left="288"/>
    </w:pPr>
    <w:rPr>
      <w:color w:val="000000"/>
      <w:sz w:val="24"/>
      <w:szCs w:val="24"/>
    </w:rPr>
  </w:style>
  <w:style w:type="paragraph" w:customStyle="1" w:styleId="Znaka1">
    <w:name w:val="Značka 1"/>
    <w:uiPriority w:val="99"/>
    <w:rsid w:val="00824DF8"/>
    <w:pPr>
      <w:widowControl w:val="0"/>
      <w:autoSpaceDE w:val="0"/>
      <w:autoSpaceDN w:val="0"/>
      <w:adjustRightInd w:val="0"/>
      <w:ind w:left="345"/>
      <w:jc w:val="both"/>
    </w:pPr>
    <w:rPr>
      <w:rFonts w:ascii="Arial" w:hAnsi="Arial" w:cs="Arial"/>
      <w:color w:val="000000"/>
      <w:sz w:val="26"/>
      <w:szCs w:val="26"/>
    </w:rPr>
  </w:style>
  <w:style w:type="paragraph" w:customStyle="1" w:styleId="sloseznamu">
    <w:name w:val="Číslo seznamu"/>
    <w:uiPriority w:val="99"/>
    <w:rsid w:val="00824DF8"/>
    <w:pPr>
      <w:widowControl w:val="0"/>
      <w:autoSpaceDE w:val="0"/>
      <w:autoSpaceDN w:val="0"/>
      <w:adjustRightInd w:val="0"/>
      <w:ind w:left="906"/>
      <w:jc w:val="both"/>
    </w:pPr>
    <w:rPr>
      <w:rFonts w:ascii="Arial" w:hAnsi="Arial" w:cs="Arial"/>
      <w:color w:val="000000"/>
      <w:sz w:val="26"/>
      <w:szCs w:val="26"/>
    </w:rPr>
  </w:style>
  <w:style w:type="paragraph" w:customStyle="1" w:styleId="Podnadpis1">
    <w:name w:val="Podnadpis1"/>
    <w:rsid w:val="00824DF8"/>
    <w:pPr>
      <w:widowControl w:val="0"/>
      <w:autoSpaceDE w:val="0"/>
      <w:autoSpaceDN w:val="0"/>
      <w:adjustRightInd w:val="0"/>
      <w:ind w:left="453" w:hanging="453"/>
      <w:jc w:val="both"/>
    </w:pPr>
    <w:rPr>
      <w:rFonts w:ascii="Arial" w:hAnsi="Arial" w:cs="Arial"/>
      <w:color w:val="000000"/>
      <w:sz w:val="26"/>
      <w:szCs w:val="26"/>
    </w:rPr>
  </w:style>
  <w:style w:type="paragraph" w:customStyle="1" w:styleId="Nadpis">
    <w:name w:val="Nadpis"/>
    <w:uiPriority w:val="99"/>
    <w:rsid w:val="00824DF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link w:val="ZhlavChar"/>
    <w:uiPriority w:val="99"/>
    <w:rsid w:val="00824DF8"/>
    <w:pPr>
      <w:widowControl w:val="0"/>
      <w:autoSpaceDE w:val="0"/>
      <w:autoSpaceDN w:val="0"/>
      <w:adjustRightInd w:val="0"/>
    </w:pPr>
  </w:style>
  <w:style w:type="character" w:customStyle="1" w:styleId="ZhlavChar">
    <w:name w:val="Záhlaví Char"/>
    <w:link w:val="Zhlav"/>
    <w:uiPriority w:val="99"/>
    <w:semiHidden/>
    <w:locked/>
    <w:rsid w:val="00842D16"/>
    <w:rPr>
      <w:rFonts w:cs="Times New Roman"/>
      <w:sz w:val="24"/>
      <w:szCs w:val="24"/>
    </w:rPr>
  </w:style>
  <w:style w:type="paragraph" w:customStyle="1" w:styleId="Pata">
    <w:name w:val="Pata"/>
    <w:uiPriority w:val="99"/>
    <w:rsid w:val="00824DF8"/>
    <w:pPr>
      <w:widowControl w:val="0"/>
      <w:autoSpaceDE w:val="0"/>
      <w:autoSpaceDN w:val="0"/>
      <w:adjustRightInd w:val="0"/>
    </w:pPr>
    <w:rPr>
      <w:color w:val="000000"/>
      <w:sz w:val="24"/>
      <w:szCs w:val="24"/>
    </w:rPr>
  </w:style>
  <w:style w:type="paragraph" w:customStyle="1" w:styleId="Texttabulky">
    <w:name w:val="Text tabulky"/>
    <w:uiPriority w:val="99"/>
    <w:rsid w:val="00824DF8"/>
    <w:pPr>
      <w:widowControl w:val="0"/>
      <w:autoSpaceDE w:val="0"/>
      <w:autoSpaceDN w:val="0"/>
      <w:adjustRightInd w:val="0"/>
      <w:ind w:left="56"/>
    </w:pPr>
    <w:rPr>
      <w:rFonts w:ascii="Arial" w:hAnsi="Arial" w:cs="Arial"/>
      <w:color w:val="000000"/>
      <w:sz w:val="24"/>
      <w:szCs w:val="24"/>
    </w:rPr>
  </w:style>
  <w:style w:type="paragraph" w:styleId="Zpat">
    <w:name w:val="footer"/>
    <w:basedOn w:val="Normln"/>
    <w:link w:val="ZpatChar"/>
    <w:uiPriority w:val="99"/>
    <w:rsid w:val="00824DF8"/>
    <w:pPr>
      <w:tabs>
        <w:tab w:val="center" w:pos="4536"/>
        <w:tab w:val="right" w:pos="9072"/>
      </w:tabs>
    </w:pPr>
  </w:style>
  <w:style w:type="character" w:customStyle="1" w:styleId="ZpatChar">
    <w:name w:val="Zápatí Char"/>
    <w:link w:val="Zpat"/>
    <w:uiPriority w:val="99"/>
    <w:locked/>
    <w:rsid w:val="00842D16"/>
    <w:rPr>
      <w:rFonts w:cs="Times New Roman"/>
      <w:sz w:val="24"/>
      <w:szCs w:val="24"/>
    </w:rPr>
  </w:style>
  <w:style w:type="character" w:styleId="slostrnky">
    <w:name w:val="page number"/>
    <w:uiPriority w:val="99"/>
    <w:rsid w:val="00824DF8"/>
    <w:rPr>
      <w:rFonts w:cs="Times New Roman"/>
    </w:rPr>
  </w:style>
  <w:style w:type="character" w:styleId="Hypertextovodkaz">
    <w:name w:val="Hyperlink"/>
    <w:uiPriority w:val="99"/>
    <w:rsid w:val="004C2D0B"/>
    <w:rPr>
      <w:rFonts w:cs="Times New Roman"/>
      <w:color w:val="0000FF"/>
      <w:u w:val="single"/>
    </w:rPr>
  </w:style>
  <w:style w:type="paragraph" w:styleId="Zkladntextodsazen">
    <w:name w:val="Body Text Indent"/>
    <w:basedOn w:val="Normln"/>
    <w:link w:val="ZkladntextodsazenChar"/>
    <w:uiPriority w:val="99"/>
    <w:semiHidden/>
    <w:unhideWhenUsed/>
    <w:rsid w:val="00BB30C9"/>
    <w:pPr>
      <w:spacing w:after="120"/>
      <w:ind w:left="283"/>
    </w:pPr>
  </w:style>
  <w:style w:type="character" w:customStyle="1" w:styleId="ZkladntextodsazenChar">
    <w:name w:val="Základní text odsazený Char"/>
    <w:link w:val="Zkladntextodsazen"/>
    <w:uiPriority w:val="99"/>
    <w:semiHidden/>
    <w:rsid w:val="00BB30C9"/>
    <w:rPr>
      <w:sz w:val="24"/>
      <w:szCs w:val="24"/>
    </w:rPr>
  </w:style>
  <w:style w:type="paragraph" w:customStyle="1" w:styleId="Zkladntext31">
    <w:name w:val="Základní text 31"/>
    <w:basedOn w:val="Normln"/>
    <w:rsid w:val="00BB30C9"/>
    <w:pPr>
      <w:suppressAutoHyphens/>
      <w:spacing w:before="120" w:line="240" w:lineRule="atLeast"/>
      <w:jc w:val="both"/>
    </w:pPr>
    <w:rPr>
      <w:sz w:val="22"/>
      <w:szCs w:val="20"/>
      <w:lang w:eastAsia="ar-SA"/>
    </w:rPr>
  </w:style>
  <w:style w:type="paragraph" w:styleId="Seznamsodrkami2">
    <w:name w:val="List Bullet 2"/>
    <w:basedOn w:val="Normln"/>
    <w:rsid w:val="009E0F38"/>
    <w:pPr>
      <w:numPr>
        <w:numId w:val="17"/>
      </w:numPr>
    </w:pPr>
  </w:style>
  <w:style w:type="paragraph" w:styleId="Zkladntext-prvnodsazen">
    <w:name w:val="Body Text First Indent"/>
    <w:basedOn w:val="Zkladntext"/>
    <w:link w:val="Zkladntext-prvnodsazenChar"/>
    <w:rsid w:val="009E0F38"/>
    <w:pPr>
      <w:widowControl/>
      <w:autoSpaceDE/>
      <w:autoSpaceDN/>
      <w:adjustRightInd/>
      <w:spacing w:after="120"/>
      <w:ind w:firstLine="210"/>
      <w:jc w:val="left"/>
    </w:pPr>
    <w:rPr>
      <w:rFonts w:ascii="Times New Roman" w:hAnsi="Times New Roman"/>
      <w:color w:val="auto"/>
      <w:sz w:val="24"/>
      <w:szCs w:val="24"/>
    </w:rPr>
  </w:style>
  <w:style w:type="character" w:customStyle="1" w:styleId="Zkladntext-prvnodsazenChar">
    <w:name w:val="Základní text - první odsazený Char"/>
    <w:basedOn w:val="ZkladntextChar"/>
    <w:link w:val="Zkladntext-prvnodsazen"/>
    <w:rsid w:val="009E0F38"/>
    <w:rPr>
      <w:rFonts w:ascii="Arial" w:hAnsi="Arial" w:cs="Arial"/>
      <w:color w:val="000000"/>
      <w:sz w:val="24"/>
      <w:szCs w:val="24"/>
    </w:rPr>
  </w:style>
  <w:style w:type="character" w:customStyle="1" w:styleId="Nadpis1Char">
    <w:name w:val="Nadpis 1 Char"/>
    <w:basedOn w:val="Standardnpsmoodstavce"/>
    <w:link w:val="Nadpis1"/>
    <w:rsid w:val="0052636D"/>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semiHidden/>
    <w:unhideWhenUsed/>
    <w:qFormat/>
    <w:rsid w:val="0052636D"/>
    <w:pPr>
      <w:spacing w:before="480" w:line="276" w:lineRule="auto"/>
      <w:outlineLvl w:val="9"/>
    </w:pPr>
    <w:rPr>
      <w:rFonts w:ascii="Cambria" w:eastAsia="Times New Roman" w:hAnsi="Cambria" w:cs="Times New Roman"/>
      <w:b/>
      <w:bCs/>
      <w:color w:val="365F91"/>
      <w:sz w:val="28"/>
      <w:szCs w:val="28"/>
    </w:rPr>
  </w:style>
  <w:style w:type="paragraph" w:styleId="Obsah1">
    <w:name w:val="toc 1"/>
    <w:basedOn w:val="Normln"/>
    <w:next w:val="Normln"/>
    <w:autoRedefine/>
    <w:uiPriority w:val="39"/>
    <w:locked/>
    <w:rsid w:val="0052636D"/>
    <w:pPr>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721210">
      <w:marLeft w:val="0"/>
      <w:marRight w:val="0"/>
      <w:marTop w:val="0"/>
      <w:marBottom w:val="0"/>
      <w:divBdr>
        <w:top w:val="none" w:sz="0" w:space="0" w:color="auto"/>
        <w:left w:val="none" w:sz="0" w:space="0" w:color="auto"/>
        <w:bottom w:val="none" w:sz="0" w:space="0" w:color="auto"/>
        <w:right w:val="none" w:sz="0" w:space="0" w:color="auto"/>
      </w:divBdr>
    </w:div>
    <w:div w:id="1353721211">
      <w:marLeft w:val="0"/>
      <w:marRight w:val="0"/>
      <w:marTop w:val="0"/>
      <w:marBottom w:val="0"/>
      <w:divBdr>
        <w:top w:val="none" w:sz="0" w:space="0" w:color="auto"/>
        <w:left w:val="none" w:sz="0" w:space="0" w:color="auto"/>
        <w:bottom w:val="none" w:sz="0" w:space="0" w:color="auto"/>
        <w:right w:val="none" w:sz="0" w:space="0" w:color="auto"/>
      </w:divBdr>
    </w:div>
    <w:div w:id="1353721212">
      <w:marLeft w:val="0"/>
      <w:marRight w:val="0"/>
      <w:marTop w:val="0"/>
      <w:marBottom w:val="0"/>
      <w:divBdr>
        <w:top w:val="none" w:sz="0" w:space="0" w:color="auto"/>
        <w:left w:val="none" w:sz="0" w:space="0" w:color="auto"/>
        <w:bottom w:val="none" w:sz="0" w:space="0" w:color="auto"/>
        <w:right w:val="none" w:sz="0" w:space="0" w:color="auto"/>
      </w:divBdr>
    </w:div>
    <w:div w:id="1353721213">
      <w:marLeft w:val="0"/>
      <w:marRight w:val="0"/>
      <w:marTop w:val="0"/>
      <w:marBottom w:val="0"/>
      <w:divBdr>
        <w:top w:val="none" w:sz="0" w:space="0" w:color="auto"/>
        <w:left w:val="none" w:sz="0" w:space="0" w:color="auto"/>
        <w:bottom w:val="none" w:sz="0" w:space="0" w:color="auto"/>
        <w:right w:val="none" w:sz="0" w:space="0" w:color="auto"/>
      </w:divBdr>
    </w:div>
    <w:div w:id="1353721214">
      <w:marLeft w:val="0"/>
      <w:marRight w:val="0"/>
      <w:marTop w:val="0"/>
      <w:marBottom w:val="0"/>
      <w:divBdr>
        <w:top w:val="none" w:sz="0" w:space="0" w:color="auto"/>
        <w:left w:val="none" w:sz="0" w:space="0" w:color="auto"/>
        <w:bottom w:val="none" w:sz="0" w:space="0" w:color="auto"/>
        <w:right w:val="none" w:sz="0" w:space="0" w:color="auto"/>
      </w:divBdr>
    </w:div>
    <w:div w:id="1353721215">
      <w:marLeft w:val="0"/>
      <w:marRight w:val="0"/>
      <w:marTop w:val="0"/>
      <w:marBottom w:val="0"/>
      <w:divBdr>
        <w:top w:val="none" w:sz="0" w:space="0" w:color="auto"/>
        <w:left w:val="none" w:sz="0" w:space="0" w:color="auto"/>
        <w:bottom w:val="none" w:sz="0" w:space="0" w:color="auto"/>
        <w:right w:val="none" w:sz="0" w:space="0" w:color="auto"/>
      </w:divBdr>
    </w:div>
    <w:div w:id="1353721216">
      <w:marLeft w:val="0"/>
      <w:marRight w:val="0"/>
      <w:marTop w:val="0"/>
      <w:marBottom w:val="0"/>
      <w:divBdr>
        <w:top w:val="none" w:sz="0" w:space="0" w:color="auto"/>
        <w:left w:val="none" w:sz="0" w:space="0" w:color="auto"/>
        <w:bottom w:val="none" w:sz="0" w:space="0" w:color="auto"/>
        <w:right w:val="none" w:sz="0" w:space="0" w:color="auto"/>
      </w:divBdr>
    </w:div>
    <w:div w:id="1353721217">
      <w:marLeft w:val="0"/>
      <w:marRight w:val="0"/>
      <w:marTop w:val="0"/>
      <w:marBottom w:val="0"/>
      <w:divBdr>
        <w:top w:val="none" w:sz="0" w:space="0" w:color="auto"/>
        <w:left w:val="none" w:sz="0" w:space="0" w:color="auto"/>
        <w:bottom w:val="none" w:sz="0" w:space="0" w:color="auto"/>
        <w:right w:val="none" w:sz="0" w:space="0" w:color="auto"/>
      </w:divBdr>
    </w:div>
    <w:div w:id="1353721218">
      <w:marLeft w:val="0"/>
      <w:marRight w:val="0"/>
      <w:marTop w:val="0"/>
      <w:marBottom w:val="0"/>
      <w:divBdr>
        <w:top w:val="none" w:sz="0" w:space="0" w:color="auto"/>
        <w:left w:val="none" w:sz="0" w:space="0" w:color="auto"/>
        <w:bottom w:val="none" w:sz="0" w:space="0" w:color="auto"/>
        <w:right w:val="none" w:sz="0" w:space="0" w:color="auto"/>
      </w:divBdr>
    </w:div>
    <w:div w:id="1353721219">
      <w:marLeft w:val="0"/>
      <w:marRight w:val="0"/>
      <w:marTop w:val="0"/>
      <w:marBottom w:val="0"/>
      <w:divBdr>
        <w:top w:val="none" w:sz="0" w:space="0" w:color="auto"/>
        <w:left w:val="none" w:sz="0" w:space="0" w:color="auto"/>
        <w:bottom w:val="none" w:sz="0" w:space="0" w:color="auto"/>
        <w:right w:val="none" w:sz="0" w:space="0" w:color="auto"/>
      </w:divBdr>
    </w:div>
    <w:div w:id="1353721220">
      <w:marLeft w:val="0"/>
      <w:marRight w:val="0"/>
      <w:marTop w:val="0"/>
      <w:marBottom w:val="0"/>
      <w:divBdr>
        <w:top w:val="none" w:sz="0" w:space="0" w:color="auto"/>
        <w:left w:val="none" w:sz="0" w:space="0" w:color="auto"/>
        <w:bottom w:val="none" w:sz="0" w:space="0" w:color="auto"/>
        <w:right w:val="none" w:sz="0" w:space="0" w:color="auto"/>
      </w:divBdr>
    </w:div>
    <w:div w:id="1353721221">
      <w:marLeft w:val="0"/>
      <w:marRight w:val="0"/>
      <w:marTop w:val="0"/>
      <w:marBottom w:val="0"/>
      <w:divBdr>
        <w:top w:val="none" w:sz="0" w:space="0" w:color="auto"/>
        <w:left w:val="none" w:sz="0" w:space="0" w:color="auto"/>
        <w:bottom w:val="none" w:sz="0" w:space="0" w:color="auto"/>
        <w:right w:val="none" w:sz="0" w:space="0" w:color="auto"/>
      </w:divBdr>
    </w:div>
    <w:div w:id="1353721222">
      <w:marLeft w:val="0"/>
      <w:marRight w:val="0"/>
      <w:marTop w:val="0"/>
      <w:marBottom w:val="0"/>
      <w:divBdr>
        <w:top w:val="none" w:sz="0" w:space="0" w:color="auto"/>
        <w:left w:val="none" w:sz="0" w:space="0" w:color="auto"/>
        <w:bottom w:val="none" w:sz="0" w:space="0" w:color="auto"/>
        <w:right w:val="none" w:sz="0" w:space="0" w:color="auto"/>
      </w:divBdr>
    </w:div>
    <w:div w:id="1353721223">
      <w:marLeft w:val="0"/>
      <w:marRight w:val="0"/>
      <w:marTop w:val="0"/>
      <w:marBottom w:val="0"/>
      <w:divBdr>
        <w:top w:val="none" w:sz="0" w:space="0" w:color="auto"/>
        <w:left w:val="none" w:sz="0" w:space="0" w:color="auto"/>
        <w:bottom w:val="none" w:sz="0" w:space="0" w:color="auto"/>
        <w:right w:val="none" w:sz="0" w:space="0" w:color="auto"/>
      </w:divBdr>
    </w:div>
    <w:div w:id="1353721224">
      <w:marLeft w:val="0"/>
      <w:marRight w:val="0"/>
      <w:marTop w:val="0"/>
      <w:marBottom w:val="0"/>
      <w:divBdr>
        <w:top w:val="none" w:sz="0" w:space="0" w:color="auto"/>
        <w:left w:val="none" w:sz="0" w:space="0" w:color="auto"/>
        <w:bottom w:val="none" w:sz="0" w:space="0" w:color="auto"/>
        <w:right w:val="none" w:sz="0" w:space="0" w:color="auto"/>
      </w:divBdr>
    </w:div>
    <w:div w:id="1353721225">
      <w:marLeft w:val="0"/>
      <w:marRight w:val="0"/>
      <w:marTop w:val="0"/>
      <w:marBottom w:val="0"/>
      <w:divBdr>
        <w:top w:val="none" w:sz="0" w:space="0" w:color="auto"/>
        <w:left w:val="none" w:sz="0" w:space="0" w:color="auto"/>
        <w:bottom w:val="none" w:sz="0" w:space="0" w:color="auto"/>
        <w:right w:val="none" w:sz="0" w:space="0" w:color="auto"/>
      </w:divBdr>
    </w:div>
    <w:div w:id="1353721226">
      <w:marLeft w:val="0"/>
      <w:marRight w:val="0"/>
      <w:marTop w:val="0"/>
      <w:marBottom w:val="0"/>
      <w:divBdr>
        <w:top w:val="none" w:sz="0" w:space="0" w:color="auto"/>
        <w:left w:val="none" w:sz="0" w:space="0" w:color="auto"/>
        <w:bottom w:val="none" w:sz="0" w:space="0" w:color="auto"/>
        <w:right w:val="none" w:sz="0" w:space="0" w:color="auto"/>
      </w:divBdr>
    </w:div>
    <w:div w:id="1353721227">
      <w:marLeft w:val="0"/>
      <w:marRight w:val="0"/>
      <w:marTop w:val="0"/>
      <w:marBottom w:val="0"/>
      <w:divBdr>
        <w:top w:val="none" w:sz="0" w:space="0" w:color="auto"/>
        <w:left w:val="none" w:sz="0" w:space="0" w:color="auto"/>
        <w:bottom w:val="none" w:sz="0" w:space="0" w:color="auto"/>
        <w:right w:val="none" w:sz="0" w:space="0" w:color="auto"/>
      </w:divBdr>
    </w:div>
    <w:div w:id="19213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1497</Words>
  <Characters>9683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Jahla v.o.s.</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Jiří Hanus</dc:creator>
  <cp:lastModifiedBy>Šmidmajerová Andrea</cp:lastModifiedBy>
  <cp:revision>3</cp:revision>
  <cp:lastPrinted>2012-10-30T08:45:00Z</cp:lastPrinted>
  <dcterms:created xsi:type="dcterms:W3CDTF">2018-06-18T12:57:00Z</dcterms:created>
  <dcterms:modified xsi:type="dcterms:W3CDTF">2018-06-18T13:02:00Z</dcterms:modified>
</cp:coreProperties>
</file>